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108" w:type="dxa"/>
        <w:tblBorders>
          <w:bottom w:val="single" w:sz="4" w:space="0" w:color="auto"/>
        </w:tblBorders>
        <w:tblLayout w:type="fixed"/>
        <w:tblCellMar>
          <w:bottom w:w="142" w:type="dxa"/>
        </w:tblCellMar>
        <w:tblLook w:val="0000" w:firstRow="0" w:lastRow="0" w:firstColumn="0" w:lastColumn="0" w:noHBand="0" w:noVBand="0"/>
      </w:tblPr>
      <w:tblGrid>
        <w:gridCol w:w="993"/>
        <w:gridCol w:w="9355"/>
      </w:tblGrid>
      <w:tr w:rsidR="000A5DB2" w:rsidRPr="00DA22E4" w:rsidTr="00767F3B">
        <w:trPr>
          <w:trHeight w:val="1881"/>
        </w:trPr>
        <w:tc>
          <w:tcPr>
            <w:tcW w:w="993" w:type="dxa"/>
            <w:vAlign w:val="center"/>
          </w:tcPr>
          <w:p w:rsidR="000A5DB2" w:rsidRPr="00DA22E4" w:rsidRDefault="000A15BE" w:rsidP="00E33755">
            <w:pPr>
              <w:jc w:val="center"/>
              <w:rPr>
                <w:rFonts w:ascii="Arial" w:hAnsi="Arial" w:cs="Arial"/>
                <w:b/>
                <w:bCs/>
              </w:rPr>
            </w:pPr>
            <w:r w:rsidRPr="00DA22E4">
              <w:rPr>
                <w:rFonts w:ascii="Arial" w:hAnsi="Arial" w:cs="Arial"/>
                <w:b/>
                <w:bCs/>
                <w:noProof/>
                <w:lang w:val="en-US"/>
              </w:rPr>
              <w:drawing>
                <wp:inline distT="0" distB="0" distL="0" distR="0">
                  <wp:extent cx="581025" cy="11620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1025" cy="1162050"/>
                          </a:xfrm>
                          <a:prstGeom prst="rect">
                            <a:avLst/>
                          </a:prstGeom>
                          <a:noFill/>
                          <a:ln w="9525">
                            <a:noFill/>
                            <a:miter lim="800000"/>
                            <a:headEnd/>
                            <a:tailEnd/>
                          </a:ln>
                        </pic:spPr>
                      </pic:pic>
                    </a:graphicData>
                  </a:graphic>
                </wp:inline>
              </w:drawing>
            </w:r>
          </w:p>
        </w:tc>
        <w:tc>
          <w:tcPr>
            <w:tcW w:w="9355" w:type="dxa"/>
            <w:vAlign w:val="center"/>
          </w:tcPr>
          <w:p w:rsidR="000A5DB2" w:rsidRPr="00DA22E4" w:rsidRDefault="000A5DB2" w:rsidP="000A5DB2">
            <w:pPr>
              <w:spacing w:after="120"/>
              <w:jc w:val="center"/>
              <w:rPr>
                <w:rFonts w:ascii="Arial" w:hAnsi="Arial" w:cs="Arial"/>
                <w:b/>
                <w:bCs/>
                <w:color w:val="3487C8"/>
                <w:sz w:val="22"/>
                <w:szCs w:val="22"/>
              </w:rPr>
            </w:pPr>
            <w:r w:rsidRPr="00DA22E4">
              <w:rPr>
                <w:rFonts w:ascii="Arial" w:hAnsi="Arial" w:cs="Arial"/>
                <w:b/>
                <w:bCs/>
                <w:color w:val="3487C8"/>
                <w:sz w:val="22"/>
                <w:szCs w:val="22"/>
              </w:rPr>
              <w:t>Emerging Security Challenges Division</w:t>
            </w:r>
          </w:p>
          <w:p w:rsidR="000A5DB2" w:rsidRPr="00DA22E4" w:rsidRDefault="000A5DB2" w:rsidP="000A5DB2">
            <w:pPr>
              <w:spacing w:after="200"/>
              <w:jc w:val="center"/>
              <w:rPr>
                <w:rFonts w:ascii="Arial" w:hAnsi="Arial" w:cs="Arial"/>
                <w:b/>
                <w:bCs/>
                <w:color w:val="3487C8"/>
                <w:sz w:val="28"/>
                <w:szCs w:val="28"/>
              </w:rPr>
            </w:pPr>
            <w:r w:rsidRPr="00DA22E4">
              <w:rPr>
                <w:rFonts w:ascii="Arial" w:hAnsi="Arial" w:cs="Arial"/>
                <w:b/>
                <w:bCs/>
                <w:color w:val="3487C8"/>
                <w:sz w:val="28"/>
                <w:szCs w:val="28"/>
              </w:rPr>
              <w:t>Science for Peace and Security Programme</w:t>
            </w:r>
          </w:p>
          <w:p w:rsidR="000A5DB2" w:rsidRPr="00731876" w:rsidRDefault="00A749A5" w:rsidP="00A749A5">
            <w:pPr>
              <w:jc w:val="center"/>
            </w:pPr>
            <w:r>
              <w:rPr>
                <w:rFonts w:ascii="Arial" w:hAnsi="Arial" w:cs="Arial"/>
                <w:b/>
                <w:bCs/>
                <w:color w:val="00408B"/>
                <w:sz w:val="28"/>
                <w:szCs w:val="28"/>
              </w:rPr>
              <w:t>SPS Key Priorities</w:t>
            </w:r>
          </w:p>
        </w:tc>
      </w:tr>
    </w:tbl>
    <w:p w:rsidR="009543F7" w:rsidRPr="00DA22E4" w:rsidRDefault="009543F7" w:rsidP="00030D92">
      <w:pPr>
        <w:spacing w:after="60"/>
        <w:jc w:val="both"/>
        <w:rPr>
          <w:rFonts w:ascii="Arial" w:hAnsi="Arial" w:cs="Arial"/>
          <w:sz w:val="20"/>
        </w:rPr>
      </w:pPr>
      <w:r w:rsidRPr="00DA22E4">
        <w:rPr>
          <w:rFonts w:ascii="Arial" w:hAnsi="Arial" w:cs="Arial"/>
          <w:sz w:val="20"/>
        </w:rPr>
        <w:t xml:space="preserve">All activities funded under the SPS Programme must </w:t>
      </w:r>
      <w:r w:rsidR="002164A2" w:rsidRPr="00DA22E4">
        <w:rPr>
          <w:rFonts w:ascii="Arial" w:hAnsi="Arial" w:cs="Arial"/>
          <w:sz w:val="20"/>
        </w:rPr>
        <w:t>address</w:t>
      </w:r>
      <w:r w:rsidRPr="00DA22E4">
        <w:rPr>
          <w:rFonts w:ascii="Arial" w:hAnsi="Arial" w:cs="Arial"/>
          <w:sz w:val="20"/>
        </w:rPr>
        <w:t xml:space="preserve"> the SPS Key Priorities listed below and must have a clear link to security and to NATO’s strategic objectives.</w:t>
      </w:r>
    </w:p>
    <w:p w:rsidR="009543F7" w:rsidRPr="00DA22E4" w:rsidRDefault="009543F7" w:rsidP="001031D8">
      <w:pPr>
        <w:pStyle w:val="Heading2"/>
        <w:numPr>
          <w:ilvl w:val="0"/>
          <w:numId w:val="8"/>
        </w:numPr>
      </w:pPr>
      <w:bookmarkStart w:id="0" w:name="_Toc341274807"/>
      <w:r w:rsidRPr="00DA22E4">
        <w:t>Facilitate mutually beneficial cooperation on issues of common interest, including international efforts to meet emerging security challenges</w:t>
      </w:r>
      <w:bookmarkEnd w:id="0"/>
    </w:p>
    <w:p w:rsidR="009543F7" w:rsidRPr="00DA22E4" w:rsidRDefault="009543F7" w:rsidP="008512C6">
      <w:pPr>
        <w:numPr>
          <w:ilvl w:val="1"/>
          <w:numId w:val="8"/>
        </w:numPr>
        <w:jc w:val="both"/>
        <w:rPr>
          <w:rFonts w:ascii="Arial" w:hAnsi="Arial" w:cs="Arial"/>
          <w:i/>
          <w:sz w:val="20"/>
        </w:rPr>
      </w:pPr>
      <w:r w:rsidRPr="00DA22E4">
        <w:rPr>
          <w:rFonts w:ascii="Arial" w:hAnsi="Arial" w:cs="Arial"/>
          <w:i/>
          <w:sz w:val="20"/>
        </w:rPr>
        <w:t>Counter-Terrorism</w:t>
      </w:r>
    </w:p>
    <w:p w:rsidR="009543F7" w:rsidRPr="00DA22E4" w:rsidRDefault="009543F7" w:rsidP="008512C6">
      <w:pPr>
        <w:numPr>
          <w:ilvl w:val="2"/>
          <w:numId w:val="8"/>
        </w:numPr>
        <w:jc w:val="both"/>
        <w:rPr>
          <w:rFonts w:ascii="Arial" w:hAnsi="Arial" w:cs="Arial"/>
          <w:sz w:val="20"/>
        </w:rPr>
      </w:pPr>
      <w:r w:rsidRPr="00DA22E4">
        <w:rPr>
          <w:rFonts w:ascii="Arial" w:hAnsi="Arial" w:cs="Arial"/>
          <w:sz w:val="20"/>
        </w:rPr>
        <w:t xml:space="preserve">Methods for the protection of critical infrastructure, supplies and personnel </w:t>
      </w:r>
    </w:p>
    <w:p w:rsidR="009543F7" w:rsidRPr="00DA22E4" w:rsidRDefault="009543F7" w:rsidP="008512C6">
      <w:pPr>
        <w:numPr>
          <w:ilvl w:val="2"/>
          <w:numId w:val="8"/>
        </w:numPr>
        <w:jc w:val="both"/>
        <w:rPr>
          <w:rFonts w:ascii="Arial" w:hAnsi="Arial" w:cs="Arial"/>
          <w:sz w:val="20"/>
        </w:rPr>
      </w:pPr>
      <w:r w:rsidRPr="00DA22E4">
        <w:rPr>
          <w:rFonts w:ascii="Arial" w:hAnsi="Arial" w:cs="Arial"/>
          <w:sz w:val="20"/>
        </w:rPr>
        <w:t>Human factors in the defence against terrorism</w:t>
      </w:r>
    </w:p>
    <w:p w:rsidR="009543F7" w:rsidRPr="00DA22E4" w:rsidRDefault="009543F7" w:rsidP="008512C6">
      <w:pPr>
        <w:numPr>
          <w:ilvl w:val="2"/>
          <w:numId w:val="8"/>
        </w:numPr>
        <w:jc w:val="both"/>
        <w:rPr>
          <w:rFonts w:ascii="Arial" w:hAnsi="Arial" w:cs="Arial"/>
          <w:sz w:val="20"/>
        </w:rPr>
      </w:pPr>
      <w:r w:rsidRPr="00DA22E4">
        <w:rPr>
          <w:rFonts w:ascii="Arial" w:hAnsi="Arial" w:cs="Arial"/>
          <w:sz w:val="20"/>
        </w:rPr>
        <w:t>Detection technologies against the terrorist threat for explosive devices and other illicit activities</w:t>
      </w:r>
    </w:p>
    <w:p w:rsidR="009543F7" w:rsidRPr="00DA22E4" w:rsidRDefault="009543F7" w:rsidP="008512C6">
      <w:pPr>
        <w:numPr>
          <w:ilvl w:val="2"/>
          <w:numId w:val="8"/>
        </w:numPr>
        <w:jc w:val="both"/>
        <w:rPr>
          <w:rFonts w:ascii="Arial" w:hAnsi="Arial" w:cs="Arial"/>
          <w:sz w:val="20"/>
        </w:rPr>
      </w:pPr>
      <w:r w:rsidRPr="00DA22E4">
        <w:rPr>
          <w:rFonts w:ascii="Arial" w:hAnsi="Arial" w:cs="Arial"/>
          <w:sz w:val="20"/>
        </w:rPr>
        <w:t>Risk management, best practices and technologies in response to terrorism.</w:t>
      </w:r>
    </w:p>
    <w:p w:rsidR="009543F7" w:rsidRPr="00DA22E4" w:rsidRDefault="009543F7" w:rsidP="008512C6">
      <w:pPr>
        <w:numPr>
          <w:ilvl w:val="1"/>
          <w:numId w:val="8"/>
        </w:numPr>
        <w:jc w:val="both"/>
        <w:rPr>
          <w:rFonts w:ascii="Arial" w:hAnsi="Arial" w:cs="Arial"/>
          <w:i/>
          <w:sz w:val="20"/>
        </w:rPr>
      </w:pPr>
      <w:r w:rsidRPr="00DA22E4">
        <w:rPr>
          <w:rFonts w:ascii="Arial" w:hAnsi="Arial" w:cs="Arial"/>
          <w:i/>
          <w:sz w:val="20"/>
        </w:rPr>
        <w:t xml:space="preserve">Energy Security </w:t>
      </w:r>
    </w:p>
    <w:p w:rsidR="009543F7" w:rsidRPr="00DA22E4" w:rsidRDefault="009543F7" w:rsidP="008512C6">
      <w:pPr>
        <w:numPr>
          <w:ilvl w:val="2"/>
          <w:numId w:val="8"/>
        </w:numPr>
        <w:jc w:val="both"/>
        <w:rPr>
          <w:rFonts w:ascii="Arial" w:hAnsi="Arial" w:cs="Arial"/>
          <w:sz w:val="20"/>
        </w:rPr>
      </w:pPr>
      <w:r w:rsidRPr="00DA22E4">
        <w:rPr>
          <w:rFonts w:ascii="Arial" w:hAnsi="Arial" w:cs="Arial"/>
          <w:sz w:val="20"/>
        </w:rPr>
        <w:t xml:space="preserve">Innovative energy solutions for the military; battlefield energy solutions; renewable energy solutions with military applications; </w:t>
      </w:r>
    </w:p>
    <w:p w:rsidR="009543F7" w:rsidRPr="00DA22E4" w:rsidRDefault="009543F7" w:rsidP="008512C6">
      <w:pPr>
        <w:numPr>
          <w:ilvl w:val="2"/>
          <w:numId w:val="8"/>
        </w:numPr>
        <w:jc w:val="both"/>
        <w:rPr>
          <w:rFonts w:ascii="Arial" w:hAnsi="Arial" w:cs="Arial"/>
          <w:sz w:val="20"/>
        </w:rPr>
      </w:pPr>
      <w:r w:rsidRPr="00DA22E4">
        <w:rPr>
          <w:rFonts w:ascii="Arial" w:hAnsi="Arial" w:cs="Arial"/>
          <w:sz w:val="20"/>
        </w:rPr>
        <w:t xml:space="preserve">Energy infrastructure security; </w:t>
      </w:r>
    </w:p>
    <w:p w:rsidR="009543F7" w:rsidRPr="00DA22E4" w:rsidRDefault="009543F7" w:rsidP="008512C6">
      <w:pPr>
        <w:numPr>
          <w:ilvl w:val="2"/>
          <w:numId w:val="8"/>
        </w:numPr>
        <w:jc w:val="both"/>
        <w:rPr>
          <w:rFonts w:ascii="Arial" w:hAnsi="Arial" w:cs="Arial"/>
          <w:sz w:val="20"/>
        </w:rPr>
      </w:pPr>
      <w:r w:rsidRPr="00DA22E4">
        <w:rPr>
          <w:rFonts w:ascii="Arial" w:hAnsi="Arial" w:cs="Arial"/>
          <w:sz w:val="20"/>
        </w:rPr>
        <w:t xml:space="preserve">Maritime aspects of energy security; </w:t>
      </w:r>
    </w:p>
    <w:p w:rsidR="009543F7" w:rsidRPr="00DA22E4" w:rsidRDefault="009543F7" w:rsidP="008512C6">
      <w:pPr>
        <w:numPr>
          <w:ilvl w:val="2"/>
          <w:numId w:val="8"/>
        </w:numPr>
        <w:jc w:val="both"/>
        <w:rPr>
          <w:rFonts w:ascii="Arial" w:hAnsi="Arial" w:cs="Arial"/>
          <w:sz w:val="20"/>
        </w:rPr>
      </w:pPr>
      <w:r w:rsidRPr="00DA22E4">
        <w:rPr>
          <w:rFonts w:ascii="Arial" w:hAnsi="Arial" w:cs="Arial"/>
          <w:sz w:val="20"/>
        </w:rPr>
        <w:t>Technological aspects of energy security.</w:t>
      </w:r>
    </w:p>
    <w:p w:rsidR="009543F7" w:rsidRPr="00DA22E4" w:rsidRDefault="009543F7" w:rsidP="008512C6">
      <w:pPr>
        <w:numPr>
          <w:ilvl w:val="1"/>
          <w:numId w:val="8"/>
        </w:numPr>
        <w:jc w:val="both"/>
        <w:rPr>
          <w:rFonts w:ascii="Arial" w:hAnsi="Arial" w:cs="Arial"/>
          <w:i/>
          <w:sz w:val="20"/>
        </w:rPr>
      </w:pPr>
      <w:r w:rsidRPr="00DA22E4">
        <w:rPr>
          <w:rFonts w:ascii="Arial" w:hAnsi="Arial" w:cs="Arial"/>
          <w:i/>
          <w:sz w:val="20"/>
        </w:rPr>
        <w:t xml:space="preserve">Cyber Defence </w:t>
      </w:r>
    </w:p>
    <w:p w:rsidR="009543F7" w:rsidRPr="00DA22E4" w:rsidRDefault="009543F7" w:rsidP="008512C6">
      <w:pPr>
        <w:numPr>
          <w:ilvl w:val="2"/>
          <w:numId w:val="8"/>
        </w:numPr>
        <w:jc w:val="both"/>
        <w:rPr>
          <w:rFonts w:ascii="Arial" w:hAnsi="Arial" w:cs="Arial"/>
          <w:sz w:val="20"/>
        </w:rPr>
      </w:pPr>
      <w:r w:rsidRPr="00DA22E4">
        <w:rPr>
          <w:rFonts w:ascii="Arial" w:hAnsi="Arial" w:cs="Arial"/>
          <w:sz w:val="20"/>
        </w:rPr>
        <w:t xml:space="preserve">Critical infrastructure protection, including sharing of best practices, capacity building and policies; </w:t>
      </w:r>
    </w:p>
    <w:p w:rsidR="009543F7" w:rsidRPr="00DA22E4" w:rsidRDefault="009543F7" w:rsidP="008512C6">
      <w:pPr>
        <w:numPr>
          <w:ilvl w:val="2"/>
          <w:numId w:val="8"/>
        </w:numPr>
        <w:jc w:val="both"/>
        <w:rPr>
          <w:rFonts w:ascii="Arial" w:hAnsi="Arial" w:cs="Arial"/>
          <w:sz w:val="20"/>
        </w:rPr>
      </w:pPr>
      <w:r w:rsidRPr="00DA22E4">
        <w:rPr>
          <w:rFonts w:ascii="Arial" w:hAnsi="Arial" w:cs="Arial"/>
          <w:sz w:val="20"/>
        </w:rPr>
        <w:t xml:space="preserve">Support in developing cyber defence capabilities, including new technologies and support to the construction of information technology infrastructure; </w:t>
      </w:r>
    </w:p>
    <w:p w:rsidR="009543F7" w:rsidRPr="00DA22E4" w:rsidRDefault="009543F7" w:rsidP="008512C6">
      <w:pPr>
        <w:numPr>
          <w:ilvl w:val="2"/>
          <w:numId w:val="8"/>
        </w:numPr>
        <w:jc w:val="both"/>
        <w:rPr>
          <w:rFonts w:ascii="Arial" w:hAnsi="Arial" w:cs="Arial"/>
          <w:sz w:val="20"/>
        </w:rPr>
      </w:pPr>
      <w:r w:rsidRPr="00DA22E4">
        <w:rPr>
          <w:rFonts w:ascii="Arial" w:hAnsi="Arial" w:cs="Arial"/>
          <w:sz w:val="20"/>
        </w:rPr>
        <w:t>Cyber defence situation awareness.</w:t>
      </w:r>
    </w:p>
    <w:p w:rsidR="009543F7" w:rsidRPr="00DA22E4" w:rsidRDefault="009543F7" w:rsidP="008512C6">
      <w:pPr>
        <w:numPr>
          <w:ilvl w:val="1"/>
          <w:numId w:val="8"/>
        </w:numPr>
        <w:jc w:val="both"/>
        <w:rPr>
          <w:rFonts w:ascii="Arial" w:hAnsi="Arial" w:cs="Arial"/>
          <w:i/>
          <w:sz w:val="20"/>
        </w:rPr>
      </w:pPr>
      <w:r w:rsidRPr="00DA22E4">
        <w:rPr>
          <w:rFonts w:ascii="Arial" w:hAnsi="Arial" w:cs="Arial"/>
          <w:i/>
          <w:sz w:val="20"/>
        </w:rPr>
        <w:t xml:space="preserve">Defence against CBRN Agents </w:t>
      </w:r>
    </w:p>
    <w:p w:rsidR="009543F7" w:rsidRPr="00DA22E4" w:rsidRDefault="009543F7" w:rsidP="008512C6">
      <w:pPr>
        <w:numPr>
          <w:ilvl w:val="2"/>
          <w:numId w:val="8"/>
        </w:numPr>
        <w:jc w:val="both"/>
        <w:rPr>
          <w:rFonts w:ascii="Arial" w:hAnsi="Arial" w:cs="Arial"/>
          <w:sz w:val="20"/>
        </w:rPr>
      </w:pPr>
      <w:r w:rsidRPr="00DA22E4">
        <w:rPr>
          <w:rFonts w:ascii="Arial" w:hAnsi="Arial" w:cs="Arial"/>
          <w:sz w:val="20"/>
        </w:rPr>
        <w:t xml:space="preserve">Methods and technology regarding the protection against, diagnosing effects, detection, decontamination, destruction, disposal and containment of CBRN agents; </w:t>
      </w:r>
    </w:p>
    <w:p w:rsidR="009543F7" w:rsidRPr="00DA22E4" w:rsidRDefault="009543F7" w:rsidP="008512C6">
      <w:pPr>
        <w:numPr>
          <w:ilvl w:val="2"/>
          <w:numId w:val="8"/>
        </w:numPr>
        <w:jc w:val="both"/>
        <w:rPr>
          <w:rFonts w:ascii="Arial" w:hAnsi="Arial" w:cs="Arial"/>
          <w:sz w:val="20"/>
        </w:rPr>
      </w:pPr>
      <w:r w:rsidRPr="00DA22E4">
        <w:rPr>
          <w:rFonts w:ascii="Arial" w:hAnsi="Arial" w:cs="Arial"/>
          <w:sz w:val="20"/>
        </w:rPr>
        <w:t xml:space="preserve">Risk management and recovery strategies and technologies; </w:t>
      </w:r>
    </w:p>
    <w:p w:rsidR="009543F7" w:rsidRPr="00DA22E4" w:rsidRDefault="009543F7" w:rsidP="008512C6">
      <w:pPr>
        <w:numPr>
          <w:ilvl w:val="2"/>
          <w:numId w:val="8"/>
        </w:numPr>
        <w:jc w:val="both"/>
        <w:rPr>
          <w:rFonts w:ascii="Arial" w:hAnsi="Arial" w:cs="Arial"/>
          <w:sz w:val="20"/>
        </w:rPr>
      </w:pPr>
      <w:r w:rsidRPr="00DA22E4">
        <w:rPr>
          <w:rFonts w:ascii="Arial" w:hAnsi="Arial" w:cs="Arial"/>
          <w:sz w:val="20"/>
        </w:rPr>
        <w:t xml:space="preserve">Medical countermeasures against CBRN agents. </w:t>
      </w:r>
    </w:p>
    <w:p w:rsidR="009543F7" w:rsidRPr="00DA22E4" w:rsidRDefault="009543F7" w:rsidP="008512C6">
      <w:pPr>
        <w:numPr>
          <w:ilvl w:val="1"/>
          <w:numId w:val="8"/>
        </w:numPr>
        <w:jc w:val="both"/>
        <w:rPr>
          <w:rFonts w:ascii="Arial" w:hAnsi="Arial" w:cs="Arial"/>
          <w:i/>
          <w:sz w:val="20"/>
        </w:rPr>
      </w:pPr>
      <w:r w:rsidRPr="00DA22E4">
        <w:rPr>
          <w:rFonts w:ascii="Arial" w:hAnsi="Arial" w:cs="Arial"/>
          <w:i/>
          <w:sz w:val="20"/>
        </w:rPr>
        <w:t xml:space="preserve">Environmental Security </w:t>
      </w:r>
    </w:p>
    <w:p w:rsidR="009543F7" w:rsidRPr="00DA22E4" w:rsidRDefault="009543F7" w:rsidP="008512C6">
      <w:pPr>
        <w:numPr>
          <w:ilvl w:val="2"/>
          <w:numId w:val="8"/>
        </w:numPr>
        <w:jc w:val="both"/>
        <w:rPr>
          <w:rFonts w:ascii="Arial" w:hAnsi="Arial" w:cs="Arial"/>
          <w:sz w:val="20"/>
        </w:rPr>
      </w:pPr>
      <w:r w:rsidRPr="00DA22E4">
        <w:rPr>
          <w:rFonts w:ascii="Arial" w:hAnsi="Arial" w:cs="Arial"/>
          <w:sz w:val="20"/>
        </w:rPr>
        <w:t xml:space="preserve">Security issues arising from key environmental and resource constraints, including health risks, climate change, water scarcity and increasing energy needs, which have the potential to significantly affect NATO’s planning and operations; </w:t>
      </w:r>
    </w:p>
    <w:p w:rsidR="009543F7" w:rsidRPr="00DA22E4" w:rsidRDefault="009543F7" w:rsidP="008512C6">
      <w:pPr>
        <w:numPr>
          <w:ilvl w:val="2"/>
          <w:numId w:val="8"/>
        </w:numPr>
        <w:jc w:val="both"/>
        <w:rPr>
          <w:rFonts w:ascii="Arial" w:hAnsi="Arial" w:cs="Arial"/>
          <w:sz w:val="20"/>
        </w:rPr>
      </w:pPr>
      <w:r w:rsidRPr="00DA22E4">
        <w:rPr>
          <w:rFonts w:ascii="Arial" w:hAnsi="Arial" w:cs="Arial"/>
          <w:sz w:val="20"/>
        </w:rPr>
        <w:t xml:space="preserve">Disaster forecast and prevention of natural catastrophes; </w:t>
      </w:r>
    </w:p>
    <w:p w:rsidR="009543F7" w:rsidRPr="00DA22E4" w:rsidRDefault="009543F7" w:rsidP="008512C6">
      <w:pPr>
        <w:numPr>
          <w:ilvl w:val="2"/>
          <w:numId w:val="8"/>
        </w:numPr>
        <w:jc w:val="both"/>
        <w:rPr>
          <w:rFonts w:ascii="Arial" w:hAnsi="Arial" w:cs="Arial"/>
          <w:sz w:val="20"/>
        </w:rPr>
      </w:pPr>
      <w:r w:rsidRPr="00DA22E4">
        <w:rPr>
          <w:rFonts w:ascii="Arial" w:hAnsi="Arial" w:cs="Arial"/>
          <w:sz w:val="20"/>
        </w:rPr>
        <w:t xml:space="preserve">Defence-related environmental issues. </w:t>
      </w:r>
    </w:p>
    <w:p w:rsidR="009543F7" w:rsidRPr="00DA22E4" w:rsidRDefault="009543F7" w:rsidP="001031D8">
      <w:pPr>
        <w:pStyle w:val="Heading2"/>
        <w:numPr>
          <w:ilvl w:val="0"/>
          <w:numId w:val="8"/>
        </w:numPr>
      </w:pPr>
      <w:bookmarkStart w:id="1" w:name="_Toc341274808"/>
      <w:r w:rsidRPr="00DA22E4">
        <w:t>Enhance support for NATO-led operations and missions</w:t>
      </w:r>
      <w:bookmarkEnd w:id="1"/>
      <w:r w:rsidRPr="00DA22E4">
        <w:t xml:space="preserve"> </w:t>
      </w:r>
    </w:p>
    <w:p w:rsidR="009543F7" w:rsidRPr="00DA22E4" w:rsidRDefault="009543F7" w:rsidP="008B6BF4">
      <w:pPr>
        <w:numPr>
          <w:ilvl w:val="2"/>
          <w:numId w:val="8"/>
        </w:numPr>
        <w:jc w:val="both"/>
        <w:rPr>
          <w:rFonts w:ascii="Arial" w:hAnsi="Arial" w:cs="Arial"/>
          <w:sz w:val="20"/>
        </w:rPr>
      </w:pPr>
      <w:r w:rsidRPr="00DA22E4">
        <w:rPr>
          <w:rFonts w:ascii="Arial" w:hAnsi="Arial" w:cs="Arial"/>
          <w:sz w:val="20"/>
        </w:rPr>
        <w:t xml:space="preserve">Provision of civilian support through SPS Key Priorities; </w:t>
      </w:r>
    </w:p>
    <w:p w:rsidR="009543F7" w:rsidRPr="00DA22E4" w:rsidRDefault="009543F7" w:rsidP="008B6BF4">
      <w:pPr>
        <w:numPr>
          <w:ilvl w:val="2"/>
          <w:numId w:val="8"/>
        </w:numPr>
        <w:jc w:val="both"/>
        <w:rPr>
          <w:rFonts w:ascii="Arial" w:hAnsi="Arial" w:cs="Arial"/>
          <w:sz w:val="20"/>
        </w:rPr>
      </w:pPr>
      <w:r w:rsidRPr="00DA22E4">
        <w:rPr>
          <w:rFonts w:ascii="Arial" w:hAnsi="Arial" w:cs="Arial"/>
          <w:sz w:val="20"/>
        </w:rPr>
        <w:t xml:space="preserve">Provision of access to information through internet connectivity as in the SILK-Afghanistan Programme; </w:t>
      </w:r>
    </w:p>
    <w:p w:rsidR="009543F7" w:rsidRPr="00DA22E4" w:rsidRDefault="009543F7" w:rsidP="008B6BF4">
      <w:pPr>
        <w:numPr>
          <w:ilvl w:val="2"/>
          <w:numId w:val="8"/>
        </w:numPr>
        <w:jc w:val="both"/>
        <w:rPr>
          <w:rFonts w:ascii="Arial" w:hAnsi="Arial" w:cs="Arial"/>
          <w:sz w:val="20"/>
        </w:rPr>
      </w:pPr>
      <w:r w:rsidRPr="00DA22E4">
        <w:rPr>
          <w:rFonts w:ascii="Arial" w:hAnsi="Arial" w:cs="Arial"/>
          <w:sz w:val="20"/>
        </w:rPr>
        <w:t xml:space="preserve">Cultural and social aspects in military operations and missions; </w:t>
      </w:r>
    </w:p>
    <w:p w:rsidR="009543F7" w:rsidRPr="00DA22E4" w:rsidRDefault="009543F7" w:rsidP="008B6BF4">
      <w:pPr>
        <w:numPr>
          <w:ilvl w:val="2"/>
          <w:numId w:val="8"/>
        </w:numPr>
        <w:jc w:val="both"/>
        <w:rPr>
          <w:rFonts w:ascii="Arial" w:hAnsi="Arial" w:cs="Arial"/>
          <w:sz w:val="20"/>
        </w:rPr>
      </w:pPr>
      <w:r w:rsidRPr="00DA22E4">
        <w:rPr>
          <w:rFonts w:ascii="Arial" w:hAnsi="Arial" w:cs="Arial"/>
          <w:sz w:val="20"/>
        </w:rPr>
        <w:t>Enhancing cooperation with other international actors.</w:t>
      </w:r>
    </w:p>
    <w:p w:rsidR="009543F7" w:rsidRPr="00DA22E4" w:rsidRDefault="009543F7" w:rsidP="001031D8">
      <w:pPr>
        <w:pStyle w:val="Heading2"/>
        <w:numPr>
          <w:ilvl w:val="0"/>
          <w:numId w:val="8"/>
        </w:numPr>
      </w:pPr>
      <w:bookmarkStart w:id="2" w:name="_Toc341274809"/>
      <w:r w:rsidRPr="00DA22E4">
        <w:t>Enhance awareness on security developments including through early warning, with a view to preventing crises</w:t>
      </w:r>
      <w:bookmarkEnd w:id="2"/>
      <w:r w:rsidRPr="00DA22E4">
        <w:t xml:space="preserve"> </w:t>
      </w:r>
    </w:p>
    <w:p w:rsidR="009543F7" w:rsidRPr="00DA22E4" w:rsidRDefault="009543F7" w:rsidP="008512C6">
      <w:pPr>
        <w:numPr>
          <w:ilvl w:val="1"/>
          <w:numId w:val="8"/>
        </w:numPr>
        <w:jc w:val="both"/>
        <w:rPr>
          <w:rFonts w:ascii="Arial" w:hAnsi="Arial" w:cs="Arial"/>
          <w:i/>
          <w:sz w:val="20"/>
        </w:rPr>
      </w:pPr>
      <w:r w:rsidRPr="00DA22E4">
        <w:rPr>
          <w:rFonts w:ascii="Arial" w:hAnsi="Arial" w:cs="Arial"/>
          <w:i/>
          <w:sz w:val="20"/>
        </w:rPr>
        <w:t>Security-related Advanced Technology:</w:t>
      </w:r>
    </w:p>
    <w:p w:rsidR="009543F7" w:rsidRPr="008B6BF4" w:rsidRDefault="009543F7" w:rsidP="008B6BF4">
      <w:pPr>
        <w:pStyle w:val="ListParagraph"/>
        <w:numPr>
          <w:ilvl w:val="2"/>
          <w:numId w:val="8"/>
        </w:numPr>
        <w:jc w:val="both"/>
        <w:rPr>
          <w:rFonts w:ascii="Arial" w:hAnsi="Arial" w:cs="Arial"/>
          <w:sz w:val="20"/>
        </w:rPr>
      </w:pPr>
      <w:r w:rsidRPr="008B6BF4">
        <w:rPr>
          <w:rFonts w:ascii="Arial" w:hAnsi="Arial" w:cs="Arial"/>
          <w:sz w:val="20"/>
        </w:rPr>
        <w:t>Emerging technologies including nanotechnology, optical technology, micro satellites, metallurgy and the development of UAV platforms.</w:t>
      </w:r>
    </w:p>
    <w:p w:rsidR="009543F7" w:rsidRPr="00DA22E4" w:rsidRDefault="009543F7" w:rsidP="008512C6">
      <w:pPr>
        <w:numPr>
          <w:ilvl w:val="1"/>
          <w:numId w:val="8"/>
        </w:numPr>
        <w:jc w:val="both"/>
        <w:rPr>
          <w:rFonts w:ascii="Arial" w:hAnsi="Arial" w:cs="Arial"/>
          <w:i/>
          <w:sz w:val="20"/>
        </w:rPr>
      </w:pPr>
      <w:r w:rsidRPr="00DA22E4">
        <w:rPr>
          <w:rFonts w:ascii="Arial" w:hAnsi="Arial" w:cs="Arial"/>
          <w:i/>
          <w:sz w:val="20"/>
        </w:rPr>
        <w:t xml:space="preserve">Border and Port Security </w:t>
      </w:r>
    </w:p>
    <w:p w:rsidR="009543F7" w:rsidRPr="00DA22E4" w:rsidRDefault="009543F7" w:rsidP="008512C6">
      <w:pPr>
        <w:numPr>
          <w:ilvl w:val="2"/>
          <w:numId w:val="8"/>
        </w:numPr>
        <w:jc w:val="both"/>
        <w:rPr>
          <w:rFonts w:ascii="Arial" w:hAnsi="Arial" w:cs="Arial"/>
          <w:sz w:val="20"/>
        </w:rPr>
      </w:pPr>
      <w:r w:rsidRPr="00DA22E4">
        <w:rPr>
          <w:rFonts w:ascii="Arial" w:hAnsi="Arial" w:cs="Arial"/>
          <w:sz w:val="20"/>
        </w:rPr>
        <w:t xml:space="preserve">Border and port security technology; </w:t>
      </w:r>
    </w:p>
    <w:p w:rsidR="009543F7" w:rsidRPr="00DA22E4" w:rsidRDefault="009543F7" w:rsidP="008512C6">
      <w:pPr>
        <w:numPr>
          <w:ilvl w:val="2"/>
          <w:numId w:val="8"/>
        </w:numPr>
        <w:jc w:val="both"/>
        <w:rPr>
          <w:rFonts w:ascii="Arial" w:hAnsi="Arial" w:cs="Arial"/>
          <w:sz w:val="20"/>
        </w:rPr>
      </w:pPr>
      <w:r w:rsidRPr="00DA22E4">
        <w:rPr>
          <w:rFonts w:ascii="Arial" w:hAnsi="Arial" w:cs="Arial"/>
          <w:sz w:val="20"/>
        </w:rPr>
        <w:t xml:space="preserve">Cross border communication systems and data fusion; </w:t>
      </w:r>
    </w:p>
    <w:p w:rsidR="009543F7" w:rsidRPr="00DA22E4" w:rsidRDefault="009543F7" w:rsidP="008512C6">
      <w:pPr>
        <w:numPr>
          <w:ilvl w:val="2"/>
          <w:numId w:val="8"/>
        </w:numPr>
        <w:jc w:val="both"/>
        <w:rPr>
          <w:rFonts w:ascii="Arial" w:hAnsi="Arial" w:cs="Arial"/>
          <w:sz w:val="20"/>
        </w:rPr>
      </w:pPr>
      <w:r w:rsidRPr="00DA22E4">
        <w:rPr>
          <w:rFonts w:ascii="Arial" w:hAnsi="Arial" w:cs="Arial"/>
          <w:sz w:val="20"/>
        </w:rPr>
        <w:t xml:space="preserve">Expert advice and assessments of border security needs and best practice. </w:t>
      </w:r>
    </w:p>
    <w:p w:rsidR="009543F7" w:rsidRPr="00DA22E4" w:rsidRDefault="009543F7" w:rsidP="008512C6">
      <w:pPr>
        <w:numPr>
          <w:ilvl w:val="1"/>
          <w:numId w:val="8"/>
        </w:numPr>
        <w:jc w:val="both"/>
        <w:rPr>
          <w:rFonts w:ascii="Arial" w:hAnsi="Arial" w:cs="Arial"/>
          <w:i/>
          <w:sz w:val="20"/>
        </w:rPr>
      </w:pPr>
      <w:r w:rsidRPr="00DA22E4">
        <w:rPr>
          <w:rFonts w:ascii="Arial" w:hAnsi="Arial" w:cs="Arial"/>
          <w:i/>
          <w:sz w:val="20"/>
        </w:rPr>
        <w:t xml:space="preserve">Mine and Unexploded Ordnance Detection and Clearance </w:t>
      </w:r>
    </w:p>
    <w:p w:rsidR="009543F7" w:rsidRPr="00DA22E4" w:rsidRDefault="009543F7" w:rsidP="008512C6">
      <w:pPr>
        <w:numPr>
          <w:ilvl w:val="2"/>
          <w:numId w:val="8"/>
        </w:numPr>
        <w:jc w:val="both"/>
        <w:rPr>
          <w:rFonts w:ascii="Arial" w:hAnsi="Arial" w:cs="Arial"/>
          <w:sz w:val="20"/>
        </w:rPr>
      </w:pPr>
      <w:r w:rsidRPr="00DA22E4">
        <w:rPr>
          <w:rFonts w:ascii="Arial" w:hAnsi="Arial" w:cs="Arial"/>
          <w:sz w:val="20"/>
        </w:rPr>
        <w:t xml:space="preserve">Development and provision of advanced technologies, methodologies and best practice; </w:t>
      </w:r>
    </w:p>
    <w:p w:rsidR="009543F7" w:rsidRPr="00DA22E4" w:rsidRDefault="009543F7" w:rsidP="008512C6">
      <w:pPr>
        <w:numPr>
          <w:ilvl w:val="2"/>
          <w:numId w:val="8"/>
        </w:numPr>
        <w:jc w:val="both"/>
        <w:rPr>
          <w:rFonts w:ascii="Arial" w:hAnsi="Arial" w:cs="Arial"/>
          <w:sz w:val="20"/>
        </w:rPr>
      </w:pPr>
      <w:r w:rsidRPr="00DA22E4">
        <w:rPr>
          <w:rFonts w:ascii="Arial" w:hAnsi="Arial" w:cs="Arial"/>
          <w:sz w:val="20"/>
        </w:rPr>
        <w:t>Solutions to counter improvised explosive devices (IED).</w:t>
      </w:r>
    </w:p>
    <w:p w:rsidR="00C36AB4" w:rsidRPr="008B6BF4" w:rsidRDefault="00713AC5" w:rsidP="008B6BF4">
      <w:pPr>
        <w:pStyle w:val="Heading2"/>
        <w:numPr>
          <w:ilvl w:val="1"/>
          <w:numId w:val="8"/>
        </w:numPr>
        <w:rPr>
          <w:b w:val="0"/>
        </w:rPr>
      </w:pPr>
      <w:bookmarkStart w:id="3" w:name="_Toc341274810"/>
      <w:r w:rsidRPr="008B6BF4">
        <w:rPr>
          <w:b w:val="0"/>
        </w:rPr>
        <w:t>Human and Social Aspects of Security related to NATO’s strategic objectives</w:t>
      </w:r>
      <w:bookmarkEnd w:id="3"/>
      <w:r w:rsidRPr="008B6BF4">
        <w:rPr>
          <w:b w:val="0"/>
        </w:rPr>
        <w:t xml:space="preserve"> </w:t>
      </w:r>
    </w:p>
    <w:p w:rsidR="008B6BF4" w:rsidRDefault="009543F7" w:rsidP="001031D8">
      <w:pPr>
        <w:pStyle w:val="Heading2"/>
        <w:numPr>
          <w:ilvl w:val="0"/>
          <w:numId w:val="8"/>
        </w:numPr>
      </w:pPr>
      <w:bookmarkStart w:id="4" w:name="_Toc341274811"/>
      <w:r w:rsidRPr="00DA22E4">
        <w:t xml:space="preserve">Any project related clearly linked to a threat to security not otherwise defined in these priorities may also be considered for funding under the SPS Programme. </w:t>
      </w:r>
    </w:p>
    <w:p w:rsidR="009543F7" w:rsidRPr="008B6BF4" w:rsidRDefault="009543F7" w:rsidP="008B6BF4">
      <w:pPr>
        <w:pStyle w:val="Heading2"/>
        <w:ind w:left="360"/>
        <w:rPr>
          <w:b w:val="0"/>
        </w:rPr>
      </w:pPr>
      <w:r w:rsidRPr="008B6BF4">
        <w:rPr>
          <w:b w:val="0"/>
        </w:rPr>
        <w:t>Such proposal</w:t>
      </w:r>
      <w:bookmarkStart w:id="5" w:name="_GoBack"/>
      <w:bookmarkEnd w:id="5"/>
      <w:r w:rsidRPr="008B6BF4">
        <w:rPr>
          <w:b w:val="0"/>
        </w:rPr>
        <w:t>s will be examined for links to NATO’s Strategic Objectives.</w:t>
      </w:r>
      <w:bookmarkEnd w:id="4"/>
    </w:p>
    <w:sectPr w:rsidR="009543F7" w:rsidRPr="008B6BF4" w:rsidSect="00DA22E4">
      <w:headerReference w:type="default" r:id="rId9"/>
      <w:footnotePr>
        <w:numFmt w:val="chicago"/>
        <w:numRestart w:val="eachPage"/>
      </w:footnotePr>
      <w:pgSz w:w="11907" w:h="16839" w:code="9"/>
      <w:pgMar w:top="993" w:right="1134" w:bottom="709" w:left="1418" w:header="720" w:footer="720" w:gutter="0"/>
      <w:pgNumType w:start="1"/>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88E" w:rsidRDefault="0065088E">
      <w:r>
        <w:separator/>
      </w:r>
    </w:p>
    <w:p w:rsidR="0065088E" w:rsidRDefault="0065088E"/>
  </w:endnote>
  <w:endnote w:type="continuationSeparator" w:id="0">
    <w:p w:rsidR="0065088E" w:rsidRDefault="0065088E">
      <w:r>
        <w:continuationSeparator/>
      </w:r>
    </w:p>
    <w:p w:rsidR="0065088E" w:rsidRDefault="00650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88E" w:rsidRDefault="0065088E">
      <w:r>
        <w:separator/>
      </w:r>
    </w:p>
    <w:p w:rsidR="0065088E" w:rsidRDefault="0065088E"/>
  </w:footnote>
  <w:footnote w:type="continuationSeparator" w:id="0">
    <w:p w:rsidR="0065088E" w:rsidRDefault="0065088E">
      <w:r>
        <w:continuationSeparator/>
      </w:r>
    </w:p>
    <w:p w:rsidR="0065088E" w:rsidRDefault="006508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024" w:rsidRPr="00ED2788" w:rsidRDefault="00C42024" w:rsidP="00ED2788">
    <w:pPr>
      <w:pStyle w:val="Header"/>
      <w:jc w:val="center"/>
    </w:pPr>
    <w:r>
      <w:rPr>
        <w:rFonts w:ascii="Arial" w:hAnsi="Arial"/>
        <w:sz w:val="16"/>
      </w:rPr>
      <w:t xml:space="preserve">Guidelines for Applicants – </w:t>
    </w:r>
    <w:r w:rsidRPr="00ED2788">
      <w:rPr>
        <w:rFonts w:ascii="Arial" w:hAnsi="Arial"/>
        <w:sz w:val="16"/>
      </w:rPr>
      <w:t>Collaborative Research Projects</w:t>
    </w:r>
    <w:r>
      <w:rPr>
        <w:rFonts w:ascii="Arial" w:hAnsi="Arial"/>
        <w:sz w:val="16"/>
      </w:rPr>
      <w:t>/Model IPR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E08BC"/>
    <w:multiLevelType w:val="hybridMultilevel"/>
    <w:tmpl w:val="A482BEF8"/>
    <w:lvl w:ilvl="0" w:tplc="04090009">
      <w:start w:val="1"/>
      <w:numFmt w:val="bullet"/>
      <w:lvlText w:val=""/>
      <w:lvlJc w:val="left"/>
      <w:pPr>
        <w:tabs>
          <w:tab w:val="num" w:pos="720"/>
        </w:tabs>
        <w:ind w:left="720" w:hanging="360"/>
      </w:pPr>
      <w:rPr>
        <w:rFonts w:ascii="Wingdings" w:hAnsi="Wingding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247D4"/>
    <w:multiLevelType w:val="hybridMultilevel"/>
    <w:tmpl w:val="9DC0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A37F6"/>
    <w:multiLevelType w:val="hybridMultilevel"/>
    <w:tmpl w:val="522E1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95641"/>
    <w:multiLevelType w:val="hybridMultilevel"/>
    <w:tmpl w:val="8CA28B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D55A29"/>
    <w:multiLevelType w:val="hybridMultilevel"/>
    <w:tmpl w:val="48D80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8F43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2A77AE"/>
    <w:multiLevelType w:val="hybridMultilevel"/>
    <w:tmpl w:val="5B94A6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7E49F1"/>
    <w:multiLevelType w:val="hybridMultilevel"/>
    <w:tmpl w:val="B8AE6C6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A0387F"/>
    <w:multiLevelType w:val="hybridMultilevel"/>
    <w:tmpl w:val="6C24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D82B7A"/>
    <w:multiLevelType w:val="hybridMultilevel"/>
    <w:tmpl w:val="5A4A4A58"/>
    <w:lvl w:ilvl="0" w:tplc="C034FF34">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E2456"/>
    <w:multiLevelType w:val="hybridMultilevel"/>
    <w:tmpl w:val="443E57B4"/>
    <w:lvl w:ilvl="0" w:tplc="A1E427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C4C0C"/>
    <w:multiLevelType w:val="multilevel"/>
    <w:tmpl w:val="3E70BFD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D923A0"/>
    <w:multiLevelType w:val="hybridMultilevel"/>
    <w:tmpl w:val="E8D60C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F624BAE"/>
    <w:multiLevelType w:val="hybridMultilevel"/>
    <w:tmpl w:val="4574E158"/>
    <w:lvl w:ilvl="0" w:tplc="04090009">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1B3504"/>
    <w:multiLevelType w:val="hybridMultilevel"/>
    <w:tmpl w:val="3E40A768"/>
    <w:lvl w:ilvl="0" w:tplc="EC3C36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243349"/>
    <w:multiLevelType w:val="hybridMultilevel"/>
    <w:tmpl w:val="78ACBD82"/>
    <w:lvl w:ilvl="0" w:tplc="04090009">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E71046"/>
    <w:multiLevelType w:val="hybridMultilevel"/>
    <w:tmpl w:val="FF7A9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F7095"/>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1B261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4AB5B48"/>
    <w:multiLevelType w:val="hybridMultilevel"/>
    <w:tmpl w:val="0EE842FE"/>
    <w:lvl w:ilvl="0" w:tplc="5DD2D3A8">
      <w:start w:val="1"/>
      <w:numFmt w:val="bullet"/>
      <w:pStyle w:val="BulletLis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F430EF"/>
    <w:multiLevelType w:val="multilevel"/>
    <w:tmpl w:val="09788110"/>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2080A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2B46B3"/>
    <w:multiLevelType w:val="hybridMultilevel"/>
    <w:tmpl w:val="4DD07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04D63"/>
    <w:multiLevelType w:val="hybridMultilevel"/>
    <w:tmpl w:val="23BAF210"/>
    <w:lvl w:ilvl="0" w:tplc="04090009">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522A02"/>
    <w:multiLevelType w:val="hybridMultilevel"/>
    <w:tmpl w:val="B762CDB0"/>
    <w:lvl w:ilvl="0" w:tplc="EBCCACE2">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783107"/>
    <w:multiLevelType w:val="hybridMultilevel"/>
    <w:tmpl w:val="26B2EC22"/>
    <w:lvl w:ilvl="0" w:tplc="04090009">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2424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3280DA3"/>
    <w:multiLevelType w:val="hybridMultilevel"/>
    <w:tmpl w:val="D5884DB2"/>
    <w:lvl w:ilvl="0" w:tplc="BC6AAE7E">
      <w:start w:val="1"/>
      <w:numFmt w:val="decimal"/>
      <w:lvlText w:val="Annex %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6638C0"/>
    <w:multiLevelType w:val="multilevel"/>
    <w:tmpl w:val="AC8859F0"/>
    <w:lvl w:ilvl="0">
      <w:start w:val="10"/>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20"/>
  </w:num>
  <w:num w:numId="3">
    <w:abstractNumId w:val="1"/>
  </w:num>
  <w:num w:numId="4">
    <w:abstractNumId w:val="26"/>
  </w:num>
  <w:num w:numId="5">
    <w:abstractNumId w:val="14"/>
  </w:num>
  <w:num w:numId="6">
    <w:abstractNumId w:val="16"/>
  </w:num>
  <w:num w:numId="7">
    <w:abstractNumId w:val="24"/>
  </w:num>
  <w:num w:numId="8">
    <w:abstractNumId w:val="19"/>
  </w:num>
  <w:num w:numId="9">
    <w:abstractNumId w:val="10"/>
  </w:num>
  <w:num w:numId="10">
    <w:abstractNumId w:val="28"/>
  </w:num>
  <w:num w:numId="11">
    <w:abstractNumId w:val="4"/>
  </w:num>
  <w:num w:numId="12">
    <w:abstractNumId w:val="7"/>
  </w:num>
  <w:num w:numId="13">
    <w:abstractNumId w:val="2"/>
  </w:num>
  <w:num w:numId="14">
    <w:abstractNumId w:val="11"/>
  </w:num>
  <w:num w:numId="15">
    <w:abstractNumId w:val="17"/>
  </w:num>
  <w:num w:numId="16">
    <w:abstractNumId w:val="15"/>
  </w:num>
  <w:num w:numId="17">
    <w:abstractNumId w:val="0"/>
    <w:lvlOverride w:ilvl="0">
      <w:lvl w:ilvl="0">
        <w:numFmt w:val="bullet"/>
        <w:lvlText w:val=""/>
        <w:legacy w:legacy="1" w:legacySpace="0" w:legacyIndent="216"/>
        <w:lvlJc w:val="left"/>
        <w:pPr>
          <w:ind w:left="935" w:hanging="216"/>
        </w:pPr>
        <w:rPr>
          <w:rFonts w:ascii="Symbol" w:hAnsi="Symbol" w:hint="default"/>
        </w:rPr>
      </w:lvl>
    </w:lvlOverride>
  </w:num>
  <w:num w:numId="18">
    <w:abstractNumId w:val="22"/>
  </w:num>
  <w:num w:numId="19">
    <w:abstractNumId w:val="9"/>
  </w:num>
  <w:num w:numId="20">
    <w:abstractNumId w:val="18"/>
  </w:num>
  <w:num w:numId="21">
    <w:abstractNumId w:val="23"/>
  </w:num>
  <w:num w:numId="22">
    <w:abstractNumId w:val="8"/>
  </w:num>
  <w:num w:numId="23">
    <w:abstractNumId w:val="29"/>
  </w:num>
  <w:num w:numId="24">
    <w:abstractNumId w:val="21"/>
  </w:num>
  <w:num w:numId="25">
    <w:abstractNumId w:val="3"/>
  </w:num>
  <w:num w:numId="26">
    <w:abstractNumId w:val="27"/>
  </w:num>
  <w:num w:numId="27">
    <w:abstractNumId w:val="12"/>
  </w:num>
  <w:num w:numId="28">
    <w:abstractNumId w:val="6"/>
  </w:num>
  <w:num w:numId="29">
    <w:abstractNumId w:val="13"/>
  </w:num>
  <w:num w:numId="30">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90"/>
  <w:drawingGridVerticalSpacing w:val="0"/>
  <w:displayHorizontalDrawingGridEvery w:val="0"/>
  <w:displayVerticalDrawingGridEvery w:val="0"/>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PSpeechSession$" w:val="FALSE"/>
    <w:docVar w:name="IPSpeechSessionSaved$" w:val="FALSE"/>
  </w:docVars>
  <w:rsids>
    <w:rsidRoot w:val="0065281B"/>
    <w:rsid w:val="000008F8"/>
    <w:rsid w:val="000023DD"/>
    <w:rsid w:val="00007056"/>
    <w:rsid w:val="000120B1"/>
    <w:rsid w:val="0001316B"/>
    <w:rsid w:val="00013244"/>
    <w:rsid w:val="00021E95"/>
    <w:rsid w:val="0002231D"/>
    <w:rsid w:val="0002314E"/>
    <w:rsid w:val="00030D92"/>
    <w:rsid w:val="00031147"/>
    <w:rsid w:val="00031E75"/>
    <w:rsid w:val="000327F1"/>
    <w:rsid w:val="00036889"/>
    <w:rsid w:val="00036EC0"/>
    <w:rsid w:val="00041523"/>
    <w:rsid w:val="000418B7"/>
    <w:rsid w:val="000448C7"/>
    <w:rsid w:val="0005163C"/>
    <w:rsid w:val="00052032"/>
    <w:rsid w:val="000543E5"/>
    <w:rsid w:val="00060580"/>
    <w:rsid w:val="00060677"/>
    <w:rsid w:val="00061753"/>
    <w:rsid w:val="00062DD1"/>
    <w:rsid w:val="00065BE8"/>
    <w:rsid w:val="000672E7"/>
    <w:rsid w:val="00067D35"/>
    <w:rsid w:val="00077616"/>
    <w:rsid w:val="00077890"/>
    <w:rsid w:val="00080477"/>
    <w:rsid w:val="00082DEA"/>
    <w:rsid w:val="00084F7E"/>
    <w:rsid w:val="00087C24"/>
    <w:rsid w:val="00090D7A"/>
    <w:rsid w:val="00091ACD"/>
    <w:rsid w:val="00092F5C"/>
    <w:rsid w:val="00093749"/>
    <w:rsid w:val="000956E6"/>
    <w:rsid w:val="00096E7A"/>
    <w:rsid w:val="000973AA"/>
    <w:rsid w:val="000A0337"/>
    <w:rsid w:val="000A15BE"/>
    <w:rsid w:val="000A1936"/>
    <w:rsid w:val="000A1E6E"/>
    <w:rsid w:val="000A5DB2"/>
    <w:rsid w:val="000A765D"/>
    <w:rsid w:val="000B2CA0"/>
    <w:rsid w:val="000B36B7"/>
    <w:rsid w:val="000B4279"/>
    <w:rsid w:val="000B4C9C"/>
    <w:rsid w:val="000C4859"/>
    <w:rsid w:val="000C5B37"/>
    <w:rsid w:val="000C6317"/>
    <w:rsid w:val="000C637F"/>
    <w:rsid w:val="000D422D"/>
    <w:rsid w:val="000D76C8"/>
    <w:rsid w:val="000E384C"/>
    <w:rsid w:val="000E4A20"/>
    <w:rsid w:val="000F1785"/>
    <w:rsid w:val="000F3B50"/>
    <w:rsid w:val="000F45D8"/>
    <w:rsid w:val="000F7FBA"/>
    <w:rsid w:val="0010028C"/>
    <w:rsid w:val="0010054E"/>
    <w:rsid w:val="001031D8"/>
    <w:rsid w:val="001040AD"/>
    <w:rsid w:val="00105E46"/>
    <w:rsid w:val="00111C4C"/>
    <w:rsid w:val="001131B2"/>
    <w:rsid w:val="00114082"/>
    <w:rsid w:val="0011710D"/>
    <w:rsid w:val="001211BF"/>
    <w:rsid w:val="00122CEF"/>
    <w:rsid w:val="001256C6"/>
    <w:rsid w:val="001260B4"/>
    <w:rsid w:val="00130154"/>
    <w:rsid w:val="0013699F"/>
    <w:rsid w:val="00141BBE"/>
    <w:rsid w:val="00147958"/>
    <w:rsid w:val="00151315"/>
    <w:rsid w:val="0015500F"/>
    <w:rsid w:val="0016384F"/>
    <w:rsid w:val="00171CC4"/>
    <w:rsid w:val="0017671F"/>
    <w:rsid w:val="00183EC8"/>
    <w:rsid w:val="00190529"/>
    <w:rsid w:val="001A4B39"/>
    <w:rsid w:val="001B00A9"/>
    <w:rsid w:val="001B0AE2"/>
    <w:rsid w:val="001B5752"/>
    <w:rsid w:val="001C030A"/>
    <w:rsid w:val="001C44A1"/>
    <w:rsid w:val="001C681B"/>
    <w:rsid w:val="001D204F"/>
    <w:rsid w:val="001D218C"/>
    <w:rsid w:val="001D3D23"/>
    <w:rsid w:val="001E0017"/>
    <w:rsid w:val="001E6C71"/>
    <w:rsid w:val="002107CB"/>
    <w:rsid w:val="002109F1"/>
    <w:rsid w:val="00210EF9"/>
    <w:rsid w:val="002120D9"/>
    <w:rsid w:val="00213852"/>
    <w:rsid w:val="00215D1D"/>
    <w:rsid w:val="002164A2"/>
    <w:rsid w:val="002166F2"/>
    <w:rsid w:val="00227F17"/>
    <w:rsid w:val="0023155D"/>
    <w:rsid w:val="00231CC2"/>
    <w:rsid w:val="0023427D"/>
    <w:rsid w:val="00234914"/>
    <w:rsid w:val="002419A8"/>
    <w:rsid w:val="00243326"/>
    <w:rsid w:val="00247CD3"/>
    <w:rsid w:val="002535BF"/>
    <w:rsid w:val="00256EB8"/>
    <w:rsid w:val="00257746"/>
    <w:rsid w:val="00262B0F"/>
    <w:rsid w:val="002635D6"/>
    <w:rsid w:val="00264875"/>
    <w:rsid w:val="0026574B"/>
    <w:rsid w:val="00266DE9"/>
    <w:rsid w:val="00270D8F"/>
    <w:rsid w:val="00273D61"/>
    <w:rsid w:val="0027635A"/>
    <w:rsid w:val="002812B8"/>
    <w:rsid w:val="002812DC"/>
    <w:rsid w:val="0028200D"/>
    <w:rsid w:val="002824F3"/>
    <w:rsid w:val="00294FCC"/>
    <w:rsid w:val="00297CE7"/>
    <w:rsid w:val="00297D4D"/>
    <w:rsid w:val="002A3904"/>
    <w:rsid w:val="002A5A97"/>
    <w:rsid w:val="002A5F25"/>
    <w:rsid w:val="002B102C"/>
    <w:rsid w:val="002B208F"/>
    <w:rsid w:val="002B3FE2"/>
    <w:rsid w:val="002B75F1"/>
    <w:rsid w:val="002C4BD1"/>
    <w:rsid w:val="002C634C"/>
    <w:rsid w:val="002D09D8"/>
    <w:rsid w:val="002D1DCD"/>
    <w:rsid w:val="002E2841"/>
    <w:rsid w:val="002E3DF2"/>
    <w:rsid w:val="002E4C97"/>
    <w:rsid w:val="002F294A"/>
    <w:rsid w:val="002F5B07"/>
    <w:rsid w:val="003002B1"/>
    <w:rsid w:val="00306E1A"/>
    <w:rsid w:val="00311667"/>
    <w:rsid w:val="00321B29"/>
    <w:rsid w:val="00323B8A"/>
    <w:rsid w:val="00327597"/>
    <w:rsid w:val="0033182F"/>
    <w:rsid w:val="00332475"/>
    <w:rsid w:val="003370FE"/>
    <w:rsid w:val="00340AA9"/>
    <w:rsid w:val="00355477"/>
    <w:rsid w:val="00360ABC"/>
    <w:rsid w:val="00360DAA"/>
    <w:rsid w:val="003628F6"/>
    <w:rsid w:val="00363390"/>
    <w:rsid w:val="00365142"/>
    <w:rsid w:val="00371F66"/>
    <w:rsid w:val="0037305A"/>
    <w:rsid w:val="003752DD"/>
    <w:rsid w:val="00381F72"/>
    <w:rsid w:val="003825E2"/>
    <w:rsid w:val="00382A44"/>
    <w:rsid w:val="0038437E"/>
    <w:rsid w:val="00387C72"/>
    <w:rsid w:val="00387FC6"/>
    <w:rsid w:val="00387FF4"/>
    <w:rsid w:val="00390D35"/>
    <w:rsid w:val="0039185C"/>
    <w:rsid w:val="00392615"/>
    <w:rsid w:val="0039404D"/>
    <w:rsid w:val="00394B18"/>
    <w:rsid w:val="0039516D"/>
    <w:rsid w:val="003A4D2C"/>
    <w:rsid w:val="003A4DB9"/>
    <w:rsid w:val="003A51C2"/>
    <w:rsid w:val="003A5C42"/>
    <w:rsid w:val="003B058A"/>
    <w:rsid w:val="003B7AF5"/>
    <w:rsid w:val="003C2685"/>
    <w:rsid w:val="003C3426"/>
    <w:rsid w:val="003D1ACC"/>
    <w:rsid w:val="003D32FC"/>
    <w:rsid w:val="003D61B9"/>
    <w:rsid w:val="003D74F6"/>
    <w:rsid w:val="003E43EB"/>
    <w:rsid w:val="003E691C"/>
    <w:rsid w:val="003F0F04"/>
    <w:rsid w:val="003F553F"/>
    <w:rsid w:val="00404303"/>
    <w:rsid w:val="004050ED"/>
    <w:rsid w:val="0040544E"/>
    <w:rsid w:val="004211B3"/>
    <w:rsid w:val="004247B0"/>
    <w:rsid w:val="00425834"/>
    <w:rsid w:val="00425C84"/>
    <w:rsid w:val="00430320"/>
    <w:rsid w:val="004319DE"/>
    <w:rsid w:val="00436E03"/>
    <w:rsid w:val="004418D6"/>
    <w:rsid w:val="00441C90"/>
    <w:rsid w:val="00441D6D"/>
    <w:rsid w:val="00442627"/>
    <w:rsid w:val="00442CF6"/>
    <w:rsid w:val="0044719A"/>
    <w:rsid w:val="00452DFB"/>
    <w:rsid w:val="00453B3B"/>
    <w:rsid w:val="004540B7"/>
    <w:rsid w:val="0045471F"/>
    <w:rsid w:val="00457F79"/>
    <w:rsid w:val="004611A3"/>
    <w:rsid w:val="004637D3"/>
    <w:rsid w:val="00481982"/>
    <w:rsid w:val="004827CC"/>
    <w:rsid w:val="0048296E"/>
    <w:rsid w:val="00486668"/>
    <w:rsid w:val="0049025F"/>
    <w:rsid w:val="00490E0F"/>
    <w:rsid w:val="00490F21"/>
    <w:rsid w:val="004A1E84"/>
    <w:rsid w:val="004B4EE4"/>
    <w:rsid w:val="004B675C"/>
    <w:rsid w:val="004C0734"/>
    <w:rsid w:val="004C1B1C"/>
    <w:rsid w:val="004C352A"/>
    <w:rsid w:val="004C5071"/>
    <w:rsid w:val="004C7B6D"/>
    <w:rsid w:val="004D2246"/>
    <w:rsid w:val="004D7616"/>
    <w:rsid w:val="004E3850"/>
    <w:rsid w:val="004E461B"/>
    <w:rsid w:val="004E4E50"/>
    <w:rsid w:val="004E5520"/>
    <w:rsid w:val="004F3E7D"/>
    <w:rsid w:val="004F5173"/>
    <w:rsid w:val="004F52AC"/>
    <w:rsid w:val="00500649"/>
    <w:rsid w:val="005126FA"/>
    <w:rsid w:val="005127C6"/>
    <w:rsid w:val="00513301"/>
    <w:rsid w:val="00516A21"/>
    <w:rsid w:val="005172D3"/>
    <w:rsid w:val="00517D39"/>
    <w:rsid w:val="005206FB"/>
    <w:rsid w:val="00523CBA"/>
    <w:rsid w:val="0052481E"/>
    <w:rsid w:val="00532532"/>
    <w:rsid w:val="00540EC3"/>
    <w:rsid w:val="00542DCB"/>
    <w:rsid w:val="00552F7D"/>
    <w:rsid w:val="00554496"/>
    <w:rsid w:val="00562458"/>
    <w:rsid w:val="0056389A"/>
    <w:rsid w:val="005639E6"/>
    <w:rsid w:val="005646BD"/>
    <w:rsid w:val="005646DA"/>
    <w:rsid w:val="00571145"/>
    <w:rsid w:val="005729AA"/>
    <w:rsid w:val="00575D2D"/>
    <w:rsid w:val="00577D06"/>
    <w:rsid w:val="00580F05"/>
    <w:rsid w:val="005811BB"/>
    <w:rsid w:val="005815AA"/>
    <w:rsid w:val="00581D02"/>
    <w:rsid w:val="005822AE"/>
    <w:rsid w:val="0058543C"/>
    <w:rsid w:val="00586294"/>
    <w:rsid w:val="00591B51"/>
    <w:rsid w:val="00593A61"/>
    <w:rsid w:val="00593E0C"/>
    <w:rsid w:val="00595B3F"/>
    <w:rsid w:val="0059683F"/>
    <w:rsid w:val="005A28FE"/>
    <w:rsid w:val="005A3620"/>
    <w:rsid w:val="005B0F23"/>
    <w:rsid w:val="005B1C26"/>
    <w:rsid w:val="005C3256"/>
    <w:rsid w:val="005C45A7"/>
    <w:rsid w:val="005C6712"/>
    <w:rsid w:val="005C67BA"/>
    <w:rsid w:val="005D1680"/>
    <w:rsid w:val="005D169E"/>
    <w:rsid w:val="005E13FC"/>
    <w:rsid w:val="005E166F"/>
    <w:rsid w:val="005E22D1"/>
    <w:rsid w:val="005E34F7"/>
    <w:rsid w:val="005E5EF6"/>
    <w:rsid w:val="005F201B"/>
    <w:rsid w:val="0060017D"/>
    <w:rsid w:val="0060522A"/>
    <w:rsid w:val="00607F0A"/>
    <w:rsid w:val="006213BC"/>
    <w:rsid w:val="00627626"/>
    <w:rsid w:val="006306B4"/>
    <w:rsid w:val="00632C42"/>
    <w:rsid w:val="00640ADA"/>
    <w:rsid w:val="00643669"/>
    <w:rsid w:val="00644C2E"/>
    <w:rsid w:val="0065088E"/>
    <w:rsid w:val="0065281B"/>
    <w:rsid w:val="00652D75"/>
    <w:rsid w:val="00653E28"/>
    <w:rsid w:val="006665AF"/>
    <w:rsid w:val="00666BDE"/>
    <w:rsid w:val="006740E2"/>
    <w:rsid w:val="00677FAD"/>
    <w:rsid w:val="00683278"/>
    <w:rsid w:val="00695094"/>
    <w:rsid w:val="006A31AF"/>
    <w:rsid w:val="006A3616"/>
    <w:rsid w:val="006B1CB2"/>
    <w:rsid w:val="006B4EDE"/>
    <w:rsid w:val="006B6311"/>
    <w:rsid w:val="006B69DA"/>
    <w:rsid w:val="006B6F49"/>
    <w:rsid w:val="006C024D"/>
    <w:rsid w:val="006C060B"/>
    <w:rsid w:val="006C0A92"/>
    <w:rsid w:val="006D78EB"/>
    <w:rsid w:val="006E3ED4"/>
    <w:rsid w:val="006F4E69"/>
    <w:rsid w:val="006F52EE"/>
    <w:rsid w:val="006F56B9"/>
    <w:rsid w:val="006F6B6C"/>
    <w:rsid w:val="006F7A9C"/>
    <w:rsid w:val="0070062D"/>
    <w:rsid w:val="007050B8"/>
    <w:rsid w:val="00706AA7"/>
    <w:rsid w:val="0071150E"/>
    <w:rsid w:val="0071240C"/>
    <w:rsid w:val="00713AC5"/>
    <w:rsid w:val="00720D5F"/>
    <w:rsid w:val="007249F1"/>
    <w:rsid w:val="00724B10"/>
    <w:rsid w:val="00731876"/>
    <w:rsid w:val="00732D97"/>
    <w:rsid w:val="00735B61"/>
    <w:rsid w:val="00744D77"/>
    <w:rsid w:val="00751084"/>
    <w:rsid w:val="00751F7E"/>
    <w:rsid w:val="00755FCD"/>
    <w:rsid w:val="00756002"/>
    <w:rsid w:val="00761641"/>
    <w:rsid w:val="00762B02"/>
    <w:rsid w:val="00767F3B"/>
    <w:rsid w:val="00773324"/>
    <w:rsid w:val="00775813"/>
    <w:rsid w:val="007768E9"/>
    <w:rsid w:val="0077721E"/>
    <w:rsid w:val="007802D0"/>
    <w:rsid w:val="00783DC7"/>
    <w:rsid w:val="00787956"/>
    <w:rsid w:val="00793F0F"/>
    <w:rsid w:val="007946EC"/>
    <w:rsid w:val="00794931"/>
    <w:rsid w:val="007A2BFC"/>
    <w:rsid w:val="007B1D0C"/>
    <w:rsid w:val="007B1E5B"/>
    <w:rsid w:val="007B3C6F"/>
    <w:rsid w:val="007B6156"/>
    <w:rsid w:val="007B6D76"/>
    <w:rsid w:val="007B6E23"/>
    <w:rsid w:val="007C158A"/>
    <w:rsid w:val="007C1A1E"/>
    <w:rsid w:val="007C3149"/>
    <w:rsid w:val="007C4503"/>
    <w:rsid w:val="007C4DA2"/>
    <w:rsid w:val="007C5157"/>
    <w:rsid w:val="007C56CF"/>
    <w:rsid w:val="007C6720"/>
    <w:rsid w:val="007C6AEB"/>
    <w:rsid w:val="007D4D00"/>
    <w:rsid w:val="007D618F"/>
    <w:rsid w:val="007D6EEC"/>
    <w:rsid w:val="007D7DBD"/>
    <w:rsid w:val="007E4B8F"/>
    <w:rsid w:val="007E5851"/>
    <w:rsid w:val="007E5AD4"/>
    <w:rsid w:val="007E5B86"/>
    <w:rsid w:val="007F10F0"/>
    <w:rsid w:val="007F1C5A"/>
    <w:rsid w:val="007F2689"/>
    <w:rsid w:val="007F4776"/>
    <w:rsid w:val="007F5166"/>
    <w:rsid w:val="007F718B"/>
    <w:rsid w:val="008017BF"/>
    <w:rsid w:val="00801968"/>
    <w:rsid w:val="00803E52"/>
    <w:rsid w:val="0080511B"/>
    <w:rsid w:val="008058EF"/>
    <w:rsid w:val="008061C4"/>
    <w:rsid w:val="00806E2B"/>
    <w:rsid w:val="008127E0"/>
    <w:rsid w:val="008169B1"/>
    <w:rsid w:val="0082012A"/>
    <w:rsid w:val="00820480"/>
    <w:rsid w:val="008207C6"/>
    <w:rsid w:val="008243A8"/>
    <w:rsid w:val="008273C9"/>
    <w:rsid w:val="00827F1D"/>
    <w:rsid w:val="008340FD"/>
    <w:rsid w:val="00842D94"/>
    <w:rsid w:val="008512C6"/>
    <w:rsid w:val="00855958"/>
    <w:rsid w:val="00860881"/>
    <w:rsid w:val="00864B2F"/>
    <w:rsid w:val="00866D97"/>
    <w:rsid w:val="00867361"/>
    <w:rsid w:val="00867511"/>
    <w:rsid w:val="00870339"/>
    <w:rsid w:val="008734B0"/>
    <w:rsid w:val="00877378"/>
    <w:rsid w:val="00877F79"/>
    <w:rsid w:val="00880A25"/>
    <w:rsid w:val="0088327D"/>
    <w:rsid w:val="00886FDD"/>
    <w:rsid w:val="008A0E43"/>
    <w:rsid w:val="008A2F07"/>
    <w:rsid w:val="008B055C"/>
    <w:rsid w:val="008B3747"/>
    <w:rsid w:val="008B44EB"/>
    <w:rsid w:val="008B5D4B"/>
    <w:rsid w:val="008B6BF4"/>
    <w:rsid w:val="008B747F"/>
    <w:rsid w:val="008C0F75"/>
    <w:rsid w:val="008C18EE"/>
    <w:rsid w:val="008C2C06"/>
    <w:rsid w:val="008C5777"/>
    <w:rsid w:val="008D394C"/>
    <w:rsid w:val="008D7A91"/>
    <w:rsid w:val="008E32AD"/>
    <w:rsid w:val="008E4F99"/>
    <w:rsid w:val="008E68BA"/>
    <w:rsid w:val="008E7D49"/>
    <w:rsid w:val="008E7F30"/>
    <w:rsid w:val="008E7F3A"/>
    <w:rsid w:val="008F1098"/>
    <w:rsid w:val="008F3E6E"/>
    <w:rsid w:val="008F4D73"/>
    <w:rsid w:val="008F78F8"/>
    <w:rsid w:val="0090066A"/>
    <w:rsid w:val="00900CE3"/>
    <w:rsid w:val="00904BB2"/>
    <w:rsid w:val="009105E5"/>
    <w:rsid w:val="0091218E"/>
    <w:rsid w:val="00912A20"/>
    <w:rsid w:val="0091651F"/>
    <w:rsid w:val="0091778E"/>
    <w:rsid w:val="00917B9E"/>
    <w:rsid w:val="00922727"/>
    <w:rsid w:val="009233A9"/>
    <w:rsid w:val="00923FC5"/>
    <w:rsid w:val="00925E5F"/>
    <w:rsid w:val="00926D68"/>
    <w:rsid w:val="00933E00"/>
    <w:rsid w:val="00935C7E"/>
    <w:rsid w:val="009368E2"/>
    <w:rsid w:val="009424BE"/>
    <w:rsid w:val="009457D2"/>
    <w:rsid w:val="009472A1"/>
    <w:rsid w:val="0094742E"/>
    <w:rsid w:val="0095081D"/>
    <w:rsid w:val="00952AEA"/>
    <w:rsid w:val="00952B70"/>
    <w:rsid w:val="0095391D"/>
    <w:rsid w:val="009543F7"/>
    <w:rsid w:val="0095527D"/>
    <w:rsid w:val="00955FFF"/>
    <w:rsid w:val="0095713F"/>
    <w:rsid w:val="00960957"/>
    <w:rsid w:val="00963B53"/>
    <w:rsid w:val="009650CB"/>
    <w:rsid w:val="0096560F"/>
    <w:rsid w:val="00966470"/>
    <w:rsid w:val="00971760"/>
    <w:rsid w:val="00980EA9"/>
    <w:rsid w:val="00981372"/>
    <w:rsid w:val="0099067B"/>
    <w:rsid w:val="00990FFB"/>
    <w:rsid w:val="00992DE7"/>
    <w:rsid w:val="00993D26"/>
    <w:rsid w:val="00994BB9"/>
    <w:rsid w:val="009A44F1"/>
    <w:rsid w:val="009A6AB7"/>
    <w:rsid w:val="009C16F2"/>
    <w:rsid w:val="009C589E"/>
    <w:rsid w:val="009C74EC"/>
    <w:rsid w:val="009D25EC"/>
    <w:rsid w:val="009E0AC3"/>
    <w:rsid w:val="009E0E0F"/>
    <w:rsid w:val="009F26D1"/>
    <w:rsid w:val="00A02B1C"/>
    <w:rsid w:val="00A03C68"/>
    <w:rsid w:val="00A0427C"/>
    <w:rsid w:val="00A04672"/>
    <w:rsid w:val="00A07EE6"/>
    <w:rsid w:val="00A1152D"/>
    <w:rsid w:val="00A14652"/>
    <w:rsid w:val="00A203DD"/>
    <w:rsid w:val="00A21B3E"/>
    <w:rsid w:val="00A22FB3"/>
    <w:rsid w:val="00A32135"/>
    <w:rsid w:val="00A3433F"/>
    <w:rsid w:val="00A4009A"/>
    <w:rsid w:val="00A40E15"/>
    <w:rsid w:val="00A43BF4"/>
    <w:rsid w:val="00A47A11"/>
    <w:rsid w:val="00A50303"/>
    <w:rsid w:val="00A621E7"/>
    <w:rsid w:val="00A64438"/>
    <w:rsid w:val="00A662C2"/>
    <w:rsid w:val="00A67D78"/>
    <w:rsid w:val="00A72562"/>
    <w:rsid w:val="00A727DC"/>
    <w:rsid w:val="00A73A8B"/>
    <w:rsid w:val="00A749A5"/>
    <w:rsid w:val="00A81605"/>
    <w:rsid w:val="00A86591"/>
    <w:rsid w:val="00A906FC"/>
    <w:rsid w:val="00A91FEF"/>
    <w:rsid w:val="00A93EBD"/>
    <w:rsid w:val="00AA6239"/>
    <w:rsid w:val="00AA69DB"/>
    <w:rsid w:val="00AC13E2"/>
    <w:rsid w:val="00AC5579"/>
    <w:rsid w:val="00AC5B14"/>
    <w:rsid w:val="00AD29DD"/>
    <w:rsid w:val="00AD3C4C"/>
    <w:rsid w:val="00AD54EC"/>
    <w:rsid w:val="00AD5EB4"/>
    <w:rsid w:val="00AE0833"/>
    <w:rsid w:val="00AE4689"/>
    <w:rsid w:val="00AF3F0C"/>
    <w:rsid w:val="00AF6211"/>
    <w:rsid w:val="00B03E7B"/>
    <w:rsid w:val="00B0478E"/>
    <w:rsid w:val="00B207AA"/>
    <w:rsid w:val="00B21C76"/>
    <w:rsid w:val="00B22710"/>
    <w:rsid w:val="00B2383D"/>
    <w:rsid w:val="00B23907"/>
    <w:rsid w:val="00B31408"/>
    <w:rsid w:val="00B32E0C"/>
    <w:rsid w:val="00B42762"/>
    <w:rsid w:val="00B4739D"/>
    <w:rsid w:val="00B508CD"/>
    <w:rsid w:val="00B520BB"/>
    <w:rsid w:val="00B573EF"/>
    <w:rsid w:val="00B579FC"/>
    <w:rsid w:val="00B60D1B"/>
    <w:rsid w:val="00B62169"/>
    <w:rsid w:val="00B635A5"/>
    <w:rsid w:val="00B64F3D"/>
    <w:rsid w:val="00B66AD7"/>
    <w:rsid w:val="00B70257"/>
    <w:rsid w:val="00B7351B"/>
    <w:rsid w:val="00B76950"/>
    <w:rsid w:val="00B82B27"/>
    <w:rsid w:val="00B93E33"/>
    <w:rsid w:val="00B96F7D"/>
    <w:rsid w:val="00BA349A"/>
    <w:rsid w:val="00BB29D2"/>
    <w:rsid w:val="00BC1AA8"/>
    <w:rsid w:val="00BC473F"/>
    <w:rsid w:val="00BD50F2"/>
    <w:rsid w:val="00BD6B46"/>
    <w:rsid w:val="00BE1FBA"/>
    <w:rsid w:val="00BF3B65"/>
    <w:rsid w:val="00BF7DA6"/>
    <w:rsid w:val="00C030B7"/>
    <w:rsid w:val="00C04D82"/>
    <w:rsid w:val="00C1113A"/>
    <w:rsid w:val="00C112C4"/>
    <w:rsid w:val="00C120A6"/>
    <w:rsid w:val="00C14255"/>
    <w:rsid w:val="00C17001"/>
    <w:rsid w:val="00C17795"/>
    <w:rsid w:val="00C31A37"/>
    <w:rsid w:val="00C3366D"/>
    <w:rsid w:val="00C36AB4"/>
    <w:rsid w:val="00C40B10"/>
    <w:rsid w:val="00C42024"/>
    <w:rsid w:val="00C426F1"/>
    <w:rsid w:val="00C43095"/>
    <w:rsid w:val="00C450B3"/>
    <w:rsid w:val="00C524FF"/>
    <w:rsid w:val="00C53AD0"/>
    <w:rsid w:val="00C55180"/>
    <w:rsid w:val="00C55BFF"/>
    <w:rsid w:val="00C60F85"/>
    <w:rsid w:val="00C61349"/>
    <w:rsid w:val="00C62DC1"/>
    <w:rsid w:val="00C63D4A"/>
    <w:rsid w:val="00C6669E"/>
    <w:rsid w:val="00C72182"/>
    <w:rsid w:val="00C7592F"/>
    <w:rsid w:val="00C76528"/>
    <w:rsid w:val="00C76AB7"/>
    <w:rsid w:val="00C77764"/>
    <w:rsid w:val="00C81BC7"/>
    <w:rsid w:val="00C836F6"/>
    <w:rsid w:val="00C84084"/>
    <w:rsid w:val="00C939E9"/>
    <w:rsid w:val="00C93F59"/>
    <w:rsid w:val="00CA1B88"/>
    <w:rsid w:val="00CA1D44"/>
    <w:rsid w:val="00CA5F8C"/>
    <w:rsid w:val="00CC1700"/>
    <w:rsid w:val="00CC2EFB"/>
    <w:rsid w:val="00CC461F"/>
    <w:rsid w:val="00CD279B"/>
    <w:rsid w:val="00CD63EE"/>
    <w:rsid w:val="00CE5A91"/>
    <w:rsid w:val="00CE6729"/>
    <w:rsid w:val="00CE6F4E"/>
    <w:rsid w:val="00CE72F9"/>
    <w:rsid w:val="00CE7F69"/>
    <w:rsid w:val="00CF4EF7"/>
    <w:rsid w:val="00D03A65"/>
    <w:rsid w:val="00D0591B"/>
    <w:rsid w:val="00D076C9"/>
    <w:rsid w:val="00D126F2"/>
    <w:rsid w:val="00D13409"/>
    <w:rsid w:val="00D137C4"/>
    <w:rsid w:val="00D15EDA"/>
    <w:rsid w:val="00D26D7E"/>
    <w:rsid w:val="00D3172B"/>
    <w:rsid w:val="00D32D4B"/>
    <w:rsid w:val="00D36C57"/>
    <w:rsid w:val="00D37DF8"/>
    <w:rsid w:val="00D448E3"/>
    <w:rsid w:val="00D51E97"/>
    <w:rsid w:val="00D523ED"/>
    <w:rsid w:val="00D529D1"/>
    <w:rsid w:val="00D52FAE"/>
    <w:rsid w:val="00D5334E"/>
    <w:rsid w:val="00D54B7E"/>
    <w:rsid w:val="00D5500D"/>
    <w:rsid w:val="00D57248"/>
    <w:rsid w:val="00D60CA6"/>
    <w:rsid w:val="00D6707F"/>
    <w:rsid w:val="00D70820"/>
    <w:rsid w:val="00D73B12"/>
    <w:rsid w:val="00D8312F"/>
    <w:rsid w:val="00D85189"/>
    <w:rsid w:val="00D866A4"/>
    <w:rsid w:val="00D95EE7"/>
    <w:rsid w:val="00D975C1"/>
    <w:rsid w:val="00DA0952"/>
    <w:rsid w:val="00DA0C36"/>
    <w:rsid w:val="00DA22E4"/>
    <w:rsid w:val="00DA357D"/>
    <w:rsid w:val="00DA506C"/>
    <w:rsid w:val="00DA50C4"/>
    <w:rsid w:val="00DA5A97"/>
    <w:rsid w:val="00DA5EF8"/>
    <w:rsid w:val="00DA67C7"/>
    <w:rsid w:val="00DB585F"/>
    <w:rsid w:val="00DC0371"/>
    <w:rsid w:val="00DC3EF0"/>
    <w:rsid w:val="00DC5D5A"/>
    <w:rsid w:val="00DD386F"/>
    <w:rsid w:val="00DD526E"/>
    <w:rsid w:val="00DD5886"/>
    <w:rsid w:val="00DE6E77"/>
    <w:rsid w:val="00DF0E87"/>
    <w:rsid w:val="00DF3A56"/>
    <w:rsid w:val="00DF4183"/>
    <w:rsid w:val="00DF41A3"/>
    <w:rsid w:val="00DF4EB3"/>
    <w:rsid w:val="00DF581E"/>
    <w:rsid w:val="00E021FB"/>
    <w:rsid w:val="00E028D0"/>
    <w:rsid w:val="00E055D9"/>
    <w:rsid w:val="00E05CEF"/>
    <w:rsid w:val="00E078C7"/>
    <w:rsid w:val="00E10B1F"/>
    <w:rsid w:val="00E112E9"/>
    <w:rsid w:val="00E222EC"/>
    <w:rsid w:val="00E24F0B"/>
    <w:rsid w:val="00E314A3"/>
    <w:rsid w:val="00E33755"/>
    <w:rsid w:val="00E33870"/>
    <w:rsid w:val="00E353B1"/>
    <w:rsid w:val="00E35B3D"/>
    <w:rsid w:val="00E43D5A"/>
    <w:rsid w:val="00E43F86"/>
    <w:rsid w:val="00E46080"/>
    <w:rsid w:val="00E46B60"/>
    <w:rsid w:val="00E47802"/>
    <w:rsid w:val="00E47F91"/>
    <w:rsid w:val="00E5072C"/>
    <w:rsid w:val="00E52848"/>
    <w:rsid w:val="00E52976"/>
    <w:rsid w:val="00E5774B"/>
    <w:rsid w:val="00E63746"/>
    <w:rsid w:val="00E6517E"/>
    <w:rsid w:val="00E66428"/>
    <w:rsid w:val="00E669FD"/>
    <w:rsid w:val="00E743FE"/>
    <w:rsid w:val="00E845C4"/>
    <w:rsid w:val="00E8685D"/>
    <w:rsid w:val="00E87A73"/>
    <w:rsid w:val="00E90118"/>
    <w:rsid w:val="00E94653"/>
    <w:rsid w:val="00E94D86"/>
    <w:rsid w:val="00EA0D0F"/>
    <w:rsid w:val="00EA211C"/>
    <w:rsid w:val="00EA2E0D"/>
    <w:rsid w:val="00EA378E"/>
    <w:rsid w:val="00EB681B"/>
    <w:rsid w:val="00EC4F71"/>
    <w:rsid w:val="00ED00F7"/>
    <w:rsid w:val="00ED0E4F"/>
    <w:rsid w:val="00ED2788"/>
    <w:rsid w:val="00ED3C77"/>
    <w:rsid w:val="00ED7086"/>
    <w:rsid w:val="00EF2966"/>
    <w:rsid w:val="00EF57EA"/>
    <w:rsid w:val="00EF73C0"/>
    <w:rsid w:val="00F0070A"/>
    <w:rsid w:val="00F02141"/>
    <w:rsid w:val="00F06DF1"/>
    <w:rsid w:val="00F07247"/>
    <w:rsid w:val="00F2026A"/>
    <w:rsid w:val="00F22AAB"/>
    <w:rsid w:val="00F267BD"/>
    <w:rsid w:val="00F32C22"/>
    <w:rsid w:val="00F33E75"/>
    <w:rsid w:val="00F36CEE"/>
    <w:rsid w:val="00F37CC0"/>
    <w:rsid w:val="00F40B42"/>
    <w:rsid w:val="00F40F1C"/>
    <w:rsid w:val="00F470AD"/>
    <w:rsid w:val="00F47A7B"/>
    <w:rsid w:val="00F51C80"/>
    <w:rsid w:val="00F56AD5"/>
    <w:rsid w:val="00F63D23"/>
    <w:rsid w:val="00F72BCE"/>
    <w:rsid w:val="00F73721"/>
    <w:rsid w:val="00F748ED"/>
    <w:rsid w:val="00F77BB9"/>
    <w:rsid w:val="00F84CD1"/>
    <w:rsid w:val="00F9061F"/>
    <w:rsid w:val="00F9114C"/>
    <w:rsid w:val="00F91B28"/>
    <w:rsid w:val="00FA303C"/>
    <w:rsid w:val="00FA387C"/>
    <w:rsid w:val="00FA41BB"/>
    <w:rsid w:val="00FA49C7"/>
    <w:rsid w:val="00FB0371"/>
    <w:rsid w:val="00FC0488"/>
    <w:rsid w:val="00FC065A"/>
    <w:rsid w:val="00FC307A"/>
    <w:rsid w:val="00FC62BE"/>
    <w:rsid w:val="00FD6916"/>
    <w:rsid w:val="00FE67AB"/>
    <w:rsid w:val="00FF35C2"/>
    <w:rsid w:val="00FF4518"/>
    <w:rsid w:val="00FF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94A"/>
    <w:rPr>
      <w:sz w:val="18"/>
      <w:lang w:val="en-GB"/>
    </w:rPr>
  </w:style>
  <w:style w:type="paragraph" w:styleId="Heading1">
    <w:name w:val="heading 1"/>
    <w:basedOn w:val="BoxTitle"/>
    <w:next w:val="Normal"/>
    <w:link w:val="Heading1Char"/>
    <w:qFormat/>
    <w:rsid w:val="007E5851"/>
    <w:pPr>
      <w:keepNext/>
      <w:tabs>
        <w:tab w:val="clear" w:pos="10132"/>
        <w:tab w:val="right" w:pos="10348"/>
      </w:tabs>
      <w:spacing w:before="120" w:after="60"/>
      <w:outlineLvl w:val="0"/>
    </w:pPr>
    <w:rPr>
      <w:bCs/>
      <w:color w:val="00408B"/>
      <w:sz w:val="24"/>
      <w:szCs w:val="24"/>
    </w:rPr>
  </w:style>
  <w:style w:type="paragraph" w:styleId="Heading2">
    <w:name w:val="heading 2"/>
    <w:basedOn w:val="Normal"/>
    <w:next w:val="Body"/>
    <w:link w:val="Heading2Char"/>
    <w:qFormat/>
    <w:rsid w:val="001031D8"/>
    <w:pPr>
      <w:keepNext/>
      <w:tabs>
        <w:tab w:val="left" w:pos="993"/>
      </w:tabs>
      <w:spacing w:before="60"/>
      <w:jc w:val="both"/>
      <w:outlineLvl w:val="1"/>
    </w:pPr>
    <w:rPr>
      <w:rFonts w:ascii="Arial" w:hAnsi="Arial" w:cs="Arial"/>
      <w:b/>
      <w:bCs/>
      <w:sz w:val="20"/>
    </w:rPr>
  </w:style>
  <w:style w:type="paragraph" w:styleId="Heading3">
    <w:name w:val="heading 3"/>
    <w:basedOn w:val="Normal"/>
    <w:next w:val="Normal"/>
    <w:link w:val="Heading3Char"/>
    <w:qFormat/>
    <w:rsid w:val="000956E6"/>
    <w:pPr>
      <w:keepNext/>
      <w:tabs>
        <w:tab w:val="left" w:pos="993"/>
      </w:tabs>
      <w:ind w:firstLine="720"/>
      <w:jc w:val="both"/>
      <w:outlineLvl w:val="2"/>
    </w:pPr>
    <w:rPr>
      <w:b/>
      <w:bCs/>
      <w:sz w:val="24"/>
      <w:szCs w:val="24"/>
    </w:rPr>
  </w:style>
  <w:style w:type="paragraph" w:styleId="Heading4">
    <w:name w:val="heading 4"/>
    <w:basedOn w:val="Normal"/>
    <w:next w:val="Normal"/>
    <w:link w:val="Heading4Char"/>
    <w:qFormat/>
    <w:rsid w:val="000956E6"/>
    <w:pPr>
      <w:keepNext/>
      <w:tabs>
        <w:tab w:val="center" w:pos="567"/>
      </w:tabs>
      <w:ind w:right="-1080"/>
      <w:outlineLvl w:val="3"/>
    </w:pPr>
    <w:rPr>
      <w:b/>
      <w:bCs/>
    </w:rPr>
  </w:style>
  <w:style w:type="paragraph" w:styleId="Heading5">
    <w:name w:val="heading 5"/>
    <w:basedOn w:val="Normal"/>
    <w:next w:val="Normal"/>
    <w:link w:val="Heading5Char"/>
    <w:qFormat/>
    <w:rsid w:val="000956E6"/>
    <w:pPr>
      <w:keepNext/>
      <w:outlineLvl w:val="4"/>
    </w:pPr>
    <w:rPr>
      <w:i/>
      <w:iCs/>
      <w:szCs w:val="18"/>
      <w:lang w:val="en-US"/>
    </w:rPr>
  </w:style>
  <w:style w:type="paragraph" w:styleId="Heading6">
    <w:name w:val="heading 6"/>
    <w:basedOn w:val="Normal"/>
    <w:next w:val="Normal"/>
    <w:link w:val="Heading6Char"/>
    <w:qFormat/>
    <w:rsid w:val="000956E6"/>
    <w:pPr>
      <w:keepNext/>
      <w:jc w:val="center"/>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851"/>
    <w:rPr>
      <w:rFonts w:ascii="Arial" w:hAnsi="Arial" w:cs="Arial"/>
      <w:b/>
      <w:bCs/>
      <w:color w:val="00408B"/>
      <w:sz w:val="24"/>
      <w:szCs w:val="24"/>
      <w:lang w:val="en-GB"/>
    </w:rPr>
  </w:style>
  <w:style w:type="character" w:customStyle="1" w:styleId="Heading2Char">
    <w:name w:val="Heading 2 Char"/>
    <w:basedOn w:val="DefaultParagraphFont"/>
    <w:link w:val="Heading2"/>
    <w:rsid w:val="001031D8"/>
    <w:rPr>
      <w:rFonts w:ascii="Arial" w:hAnsi="Arial" w:cs="Arial"/>
      <w:b/>
      <w:bCs/>
      <w:lang w:val="en-GB"/>
    </w:rPr>
  </w:style>
  <w:style w:type="character" w:customStyle="1" w:styleId="Heading3Char">
    <w:name w:val="Heading 3 Char"/>
    <w:basedOn w:val="DefaultParagraphFont"/>
    <w:link w:val="Heading3"/>
    <w:semiHidden/>
    <w:rsid w:val="00FC62BE"/>
    <w:rPr>
      <w:rFonts w:ascii="Cambria" w:hAnsi="Cambria" w:cs="Cambria"/>
      <w:b/>
      <w:bCs/>
      <w:sz w:val="26"/>
      <w:szCs w:val="26"/>
      <w:lang w:val="en-GB"/>
    </w:rPr>
  </w:style>
  <w:style w:type="character" w:customStyle="1" w:styleId="Heading4Char">
    <w:name w:val="Heading 4 Char"/>
    <w:basedOn w:val="DefaultParagraphFont"/>
    <w:link w:val="Heading4"/>
    <w:semiHidden/>
    <w:rsid w:val="00FC62BE"/>
    <w:rPr>
      <w:rFonts w:ascii="Calibri" w:hAnsi="Calibri" w:cs="Calibri"/>
      <w:b/>
      <w:bCs/>
      <w:sz w:val="28"/>
      <w:szCs w:val="28"/>
      <w:lang w:val="en-GB"/>
    </w:rPr>
  </w:style>
  <w:style w:type="character" w:customStyle="1" w:styleId="Heading5Char">
    <w:name w:val="Heading 5 Char"/>
    <w:basedOn w:val="DefaultParagraphFont"/>
    <w:link w:val="Heading5"/>
    <w:semiHidden/>
    <w:rsid w:val="00FC62BE"/>
    <w:rPr>
      <w:rFonts w:ascii="Calibri" w:hAnsi="Calibri" w:cs="Calibri"/>
      <w:b/>
      <w:bCs/>
      <w:i/>
      <w:iCs/>
      <w:sz w:val="26"/>
      <w:szCs w:val="26"/>
      <w:lang w:val="en-GB"/>
    </w:rPr>
  </w:style>
  <w:style w:type="character" w:customStyle="1" w:styleId="Heading6Char">
    <w:name w:val="Heading 6 Char"/>
    <w:basedOn w:val="DefaultParagraphFont"/>
    <w:link w:val="Heading6"/>
    <w:semiHidden/>
    <w:rsid w:val="00FC62BE"/>
    <w:rPr>
      <w:rFonts w:ascii="Calibri" w:hAnsi="Calibri" w:cs="Calibri"/>
      <w:b/>
      <w:bCs/>
      <w:sz w:val="22"/>
      <w:szCs w:val="22"/>
      <w:lang w:val="en-GB"/>
    </w:rPr>
  </w:style>
  <w:style w:type="character" w:styleId="Hyperlink">
    <w:name w:val="Hyperlink"/>
    <w:rsid w:val="00490E0F"/>
    <w:rPr>
      <w:color w:val="0000FF"/>
      <w:u w:val="none"/>
    </w:rPr>
  </w:style>
  <w:style w:type="paragraph" w:styleId="Footer">
    <w:name w:val="footer"/>
    <w:basedOn w:val="Normal"/>
    <w:link w:val="FooterChar"/>
    <w:rsid w:val="000956E6"/>
    <w:pPr>
      <w:tabs>
        <w:tab w:val="center" w:pos="4320"/>
        <w:tab w:val="right" w:pos="8640"/>
      </w:tabs>
    </w:pPr>
  </w:style>
  <w:style w:type="character" w:customStyle="1" w:styleId="FooterChar">
    <w:name w:val="Footer Char"/>
    <w:basedOn w:val="DefaultParagraphFont"/>
    <w:link w:val="Footer"/>
    <w:semiHidden/>
    <w:rsid w:val="00FC62BE"/>
    <w:rPr>
      <w:lang w:val="en-GB"/>
    </w:rPr>
  </w:style>
  <w:style w:type="character" w:styleId="PageNumber">
    <w:name w:val="page number"/>
    <w:basedOn w:val="DefaultParagraphFont"/>
    <w:rsid w:val="00C84084"/>
    <w:rPr>
      <w:rFonts w:ascii="Arial" w:hAnsi="Arial"/>
      <w:sz w:val="18"/>
    </w:rPr>
  </w:style>
  <w:style w:type="paragraph" w:styleId="Header">
    <w:name w:val="header"/>
    <w:basedOn w:val="Normal"/>
    <w:link w:val="HeaderChar"/>
    <w:rsid w:val="000956E6"/>
    <w:pPr>
      <w:tabs>
        <w:tab w:val="center" w:pos="4320"/>
        <w:tab w:val="right" w:pos="8640"/>
      </w:tabs>
    </w:pPr>
  </w:style>
  <w:style w:type="character" w:customStyle="1" w:styleId="HeaderChar">
    <w:name w:val="Header Char"/>
    <w:basedOn w:val="DefaultParagraphFont"/>
    <w:link w:val="Header"/>
    <w:semiHidden/>
    <w:rsid w:val="00FC62BE"/>
    <w:rPr>
      <w:lang w:val="en-GB"/>
    </w:rPr>
  </w:style>
  <w:style w:type="paragraph" w:styleId="Title">
    <w:name w:val="Title"/>
    <w:basedOn w:val="Normal"/>
    <w:link w:val="TitleChar"/>
    <w:qFormat/>
    <w:rsid w:val="000956E6"/>
    <w:pPr>
      <w:jc w:val="center"/>
    </w:pPr>
    <w:rPr>
      <w:b/>
      <w:bCs/>
      <w:sz w:val="28"/>
      <w:szCs w:val="28"/>
    </w:rPr>
  </w:style>
  <w:style w:type="character" w:customStyle="1" w:styleId="TitleChar">
    <w:name w:val="Title Char"/>
    <w:basedOn w:val="DefaultParagraphFont"/>
    <w:link w:val="Title"/>
    <w:rsid w:val="00FC62BE"/>
    <w:rPr>
      <w:rFonts w:ascii="Cambria" w:hAnsi="Cambria" w:cs="Cambria"/>
      <w:b/>
      <w:bCs/>
      <w:kern w:val="28"/>
      <w:sz w:val="32"/>
      <w:szCs w:val="32"/>
      <w:lang w:val="en-GB"/>
    </w:rPr>
  </w:style>
  <w:style w:type="paragraph" w:styleId="DocumentMap">
    <w:name w:val="Document Map"/>
    <w:basedOn w:val="Normal"/>
    <w:link w:val="DocumentMapChar"/>
    <w:semiHidden/>
    <w:rsid w:val="000956E6"/>
    <w:pPr>
      <w:shd w:val="clear" w:color="auto" w:fill="000080"/>
    </w:pPr>
    <w:rPr>
      <w:rFonts w:ascii="Tahoma" w:hAnsi="Tahoma" w:cs="Tahoma"/>
    </w:rPr>
  </w:style>
  <w:style w:type="character" w:customStyle="1" w:styleId="DocumentMapChar">
    <w:name w:val="Document Map Char"/>
    <w:basedOn w:val="DefaultParagraphFont"/>
    <w:link w:val="DocumentMap"/>
    <w:semiHidden/>
    <w:rsid w:val="00FC62BE"/>
    <w:rPr>
      <w:sz w:val="2"/>
      <w:szCs w:val="2"/>
      <w:lang w:val="en-GB"/>
    </w:rPr>
  </w:style>
  <w:style w:type="paragraph" w:styleId="BalloonText">
    <w:name w:val="Balloon Text"/>
    <w:basedOn w:val="Normal"/>
    <w:link w:val="BalloonTextChar"/>
    <w:semiHidden/>
    <w:rsid w:val="00A1152D"/>
    <w:rPr>
      <w:rFonts w:ascii="Tahoma" w:hAnsi="Tahoma" w:cs="Tahoma"/>
      <w:sz w:val="16"/>
      <w:szCs w:val="16"/>
    </w:rPr>
  </w:style>
  <w:style w:type="character" w:customStyle="1" w:styleId="BalloonTextChar">
    <w:name w:val="Balloon Text Char"/>
    <w:basedOn w:val="DefaultParagraphFont"/>
    <w:link w:val="BalloonText"/>
    <w:semiHidden/>
    <w:rsid w:val="00FC62BE"/>
    <w:rPr>
      <w:sz w:val="2"/>
      <w:szCs w:val="2"/>
      <w:lang w:val="en-GB"/>
    </w:rPr>
  </w:style>
  <w:style w:type="table" w:styleId="TableGrid">
    <w:name w:val="Table Grid"/>
    <w:basedOn w:val="TableNormal"/>
    <w:rsid w:val="007F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D2246"/>
    <w:rPr>
      <w:color w:val="800080"/>
      <w:u w:val="single"/>
    </w:rPr>
  </w:style>
  <w:style w:type="character" w:customStyle="1" w:styleId="Instructions">
    <w:name w:val="Instructions"/>
    <w:rsid w:val="00DB585F"/>
    <w:rPr>
      <w:rFonts w:ascii="Times New Roman" w:hAnsi="Times New Roman"/>
      <w:i/>
      <w:color w:val="FF6969"/>
      <w:sz w:val="18"/>
      <w:szCs w:val="18"/>
    </w:rPr>
  </w:style>
  <w:style w:type="paragraph" w:customStyle="1" w:styleId="BoxTitle">
    <w:name w:val="BoxTitle"/>
    <w:basedOn w:val="Normal"/>
    <w:link w:val="BoxTitleChar"/>
    <w:rsid w:val="00CE6F4E"/>
    <w:pPr>
      <w:tabs>
        <w:tab w:val="right" w:pos="10132"/>
      </w:tabs>
    </w:pPr>
    <w:rPr>
      <w:rFonts w:ascii="Arial" w:hAnsi="Arial" w:cs="Arial"/>
      <w:b/>
      <w:color w:val="6DABD9"/>
      <w:szCs w:val="18"/>
    </w:rPr>
  </w:style>
  <w:style w:type="character" w:customStyle="1" w:styleId="BoxTitleChar">
    <w:name w:val="BoxTitle Char"/>
    <w:basedOn w:val="DefaultParagraphFont"/>
    <w:link w:val="BoxTitle"/>
    <w:rsid w:val="00CE6F4E"/>
    <w:rPr>
      <w:rFonts w:ascii="Arial" w:hAnsi="Arial" w:cs="Arial"/>
      <w:b/>
      <w:color w:val="6DABD9"/>
      <w:sz w:val="18"/>
      <w:szCs w:val="18"/>
      <w:lang w:val="en-GB" w:eastAsia="en-US" w:bidi="ar-SA"/>
    </w:rPr>
  </w:style>
  <w:style w:type="paragraph" w:customStyle="1" w:styleId="Response">
    <w:name w:val="Response"/>
    <w:basedOn w:val="Normal"/>
    <w:rsid w:val="00CE6F4E"/>
    <w:rPr>
      <w:rFonts w:ascii="Arial" w:hAnsi="Arial"/>
      <w:b/>
      <w:sz w:val="22"/>
      <w:szCs w:val="22"/>
    </w:rPr>
  </w:style>
  <w:style w:type="paragraph" w:customStyle="1" w:styleId="SectionHead">
    <w:name w:val="SectionHead"/>
    <w:basedOn w:val="BoxTitle"/>
    <w:rsid w:val="00D95EE7"/>
    <w:pPr>
      <w:keepNext/>
      <w:keepLines/>
      <w:tabs>
        <w:tab w:val="clear" w:pos="10132"/>
        <w:tab w:val="right" w:pos="10348"/>
      </w:tabs>
      <w:jc w:val="both"/>
    </w:pPr>
    <w:rPr>
      <w:bCs/>
      <w:color w:val="00408B"/>
      <w:sz w:val="22"/>
      <w:szCs w:val="22"/>
    </w:rPr>
  </w:style>
  <w:style w:type="paragraph" w:customStyle="1" w:styleId="TableHead">
    <w:name w:val="TableHead"/>
    <w:basedOn w:val="BoxTitle"/>
    <w:link w:val="TableHeadChar"/>
    <w:rsid w:val="007E4B8F"/>
    <w:rPr>
      <w:color w:val="00408B"/>
    </w:rPr>
  </w:style>
  <w:style w:type="character" w:styleId="PlaceholderText">
    <w:name w:val="Placeholder Text"/>
    <w:basedOn w:val="DefaultParagraphFont"/>
    <w:uiPriority w:val="99"/>
    <w:semiHidden/>
    <w:rsid w:val="000A15BE"/>
    <w:rPr>
      <w:color w:val="808080"/>
    </w:rPr>
  </w:style>
  <w:style w:type="paragraph" w:customStyle="1" w:styleId="Spacer">
    <w:name w:val="Spacer"/>
    <w:basedOn w:val="Normal"/>
    <w:rsid w:val="002635D6"/>
    <w:rPr>
      <w:sz w:val="6"/>
    </w:rPr>
  </w:style>
  <w:style w:type="paragraph" w:customStyle="1" w:styleId="Responsebudget">
    <w:name w:val="Response budget"/>
    <w:basedOn w:val="Response"/>
    <w:rsid w:val="007D4D00"/>
    <w:pPr>
      <w:jc w:val="right"/>
    </w:pPr>
    <w:rPr>
      <w:rFonts w:cs="Arial"/>
      <w:sz w:val="18"/>
      <w:szCs w:val="18"/>
    </w:rPr>
  </w:style>
  <w:style w:type="paragraph" w:customStyle="1" w:styleId="Responsebudgetitem">
    <w:name w:val="Response budget item"/>
    <w:basedOn w:val="Responsebudget"/>
    <w:rsid w:val="005A3620"/>
    <w:pPr>
      <w:ind w:left="267"/>
      <w:jc w:val="left"/>
    </w:pPr>
  </w:style>
  <w:style w:type="character" w:customStyle="1" w:styleId="TableHeadChar">
    <w:name w:val="TableHead Char"/>
    <w:basedOn w:val="BoxTitleChar"/>
    <w:link w:val="TableHead"/>
    <w:rsid w:val="009543F7"/>
    <w:rPr>
      <w:rFonts w:ascii="Arial" w:hAnsi="Arial" w:cs="Arial"/>
      <w:b/>
      <w:color w:val="00408B"/>
      <w:sz w:val="18"/>
      <w:szCs w:val="18"/>
      <w:lang w:val="en-GB" w:eastAsia="en-US" w:bidi="ar-SA"/>
    </w:rPr>
  </w:style>
  <w:style w:type="paragraph" w:customStyle="1" w:styleId="Responsefree">
    <w:name w:val="Response free"/>
    <w:basedOn w:val="Response"/>
    <w:rsid w:val="00490E0F"/>
    <w:pPr>
      <w:spacing w:before="120" w:after="120"/>
    </w:pPr>
    <w:rPr>
      <w:rFonts w:ascii="Times New Roman" w:hAnsi="Times New Roman"/>
      <w:b w:val="0"/>
    </w:rPr>
  </w:style>
  <w:style w:type="paragraph" w:customStyle="1" w:styleId="Body">
    <w:name w:val="Body"/>
    <w:basedOn w:val="Normal"/>
    <w:rsid w:val="00030D92"/>
    <w:pPr>
      <w:spacing w:after="60"/>
      <w:jc w:val="both"/>
    </w:pPr>
    <w:rPr>
      <w:rFonts w:ascii="Arial" w:hAnsi="Arial" w:cs="Arial"/>
      <w:sz w:val="20"/>
    </w:rPr>
  </w:style>
  <w:style w:type="paragraph" w:styleId="FootnoteText">
    <w:name w:val="footnote text"/>
    <w:basedOn w:val="Normal"/>
    <w:semiHidden/>
    <w:rsid w:val="009543F7"/>
    <w:rPr>
      <w:rFonts w:cs="Arial"/>
      <w:sz w:val="20"/>
      <w:lang w:val="en-US"/>
    </w:rPr>
  </w:style>
  <w:style w:type="character" w:styleId="FootnoteReference">
    <w:name w:val="footnote reference"/>
    <w:basedOn w:val="DefaultParagraphFont"/>
    <w:semiHidden/>
    <w:rsid w:val="009543F7"/>
    <w:rPr>
      <w:vertAlign w:val="superscript"/>
    </w:rPr>
  </w:style>
  <w:style w:type="paragraph" w:customStyle="1" w:styleId="BulletList">
    <w:name w:val="BulletList"/>
    <w:basedOn w:val="Body"/>
    <w:rsid w:val="009543F7"/>
    <w:pPr>
      <w:numPr>
        <w:numId w:val="2"/>
      </w:numPr>
    </w:pPr>
  </w:style>
  <w:style w:type="paragraph" w:customStyle="1" w:styleId="CharChar">
    <w:name w:val="Char Char"/>
    <w:basedOn w:val="Normal"/>
    <w:rsid w:val="006F56B9"/>
    <w:pPr>
      <w:spacing w:after="160" w:line="240" w:lineRule="exact"/>
    </w:pPr>
    <w:rPr>
      <w:rFonts w:ascii="Arial" w:hAnsi="Arial" w:cs="Arial"/>
      <w:sz w:val="20"/>
      <w:lang w:val="en-US"/>
    </w:rPr>
  </w:style>
  <w:style w:type="paragraph" w:styleId="TOCHeading">
    <w:name w:val="TOC Heading"/>
    <w:basedOn w:val="Heading1"/>
    <w:next w:val="Normal"/>
    <w:uiPriority w:val="39"/>
    <w:semiHidden/>
    <w:unhideWhenUsed/>
    <w:qFormat/>
    <w:rsid w:val="006F56B9"/>
    <w:pPr>
      <w:keepLines/>
      <w:tabs>
        <w:tab w:val="clear" w:pos="10348"/>
      </w:tabs>
      <w:spacing w:before="480" w:after="0" w:line="276" w:lineRule="auto"/>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6F56B9"/>
    <w:pPr>
      <w:spacing w:after="100"/>
    </w:pPr>
  </w:style>
  <w:style w:type="paragraph" w:styleId="TOC2">
    <w:name w:val="toc 2"/>
    <w:basedOn w:val="Normal"/>
    <w:next w:val="Normal"/>
    <w:autoRedefine/>
    <w:uiPriority w:val="39"/>
    <w:unhideWhenUsed/>
    <w:rsid w:val="006F56B9"/>
    <w:pPr>
      <w:spacing w:after="100"/>
      <w:ind w:left="180"/>
    </w:pPr>
  </w:style>
  <w:style w:type="character" w:styleId="CommentReference">
    <w:name w:val="annotation reference"/>
    <w:basedOn w:val="DefaultParagraphFont"/>
    <w:semiHidden/>
    <w:rsid w:val="00DC0371"/>
    <w:rPr>
      <w:sz w:val="16"/>
      <w:szCs w:val="16"/>
    </w:rPr>
  </w:style>
  <w:style w:type="paragraph" w:styleId="CommentText">
    <w:name w:val="annotation text"/>
    <w:basedOn w:val="Normal"/>
    <w:link w:val="CommentTextChar"/>
    <w:semiHidden/>
    <w:rsid w:val="00DC0371"/>
    <w:pPr>
      <w:widowControl w:val="0"/>
    </w:pPr>
    <w:rPr>
      <w:snapToGrid w:val="0"/>
      <w:sz w:val="20"/>
      <w:lang w:val="en-US"/>
    </w:rPr>
  </w:style>
  <w:style w:type="character" w:customStyle="1" w:styleId="CommentTextChar">
    <w:name w:val="Comment Text Char"/>
    <w:basedOn w:val="DefaultParagraphFont"/>
    <w:link w:val="CommentText"/>
    <w:semiHidden/>
    <w:rsid w:val="00DC0371"/>
    <w:rPr>
      <w:snapToGrid w:val="0"/>
    </w:rPr>
  </w:style>
  <w:style w:type="paragraph" w:styleId="ListParagraph">
    <w:name w:val="List Paragraph"/>
    <w:basedOn w:val="Normal"/>
    <w:uiPriority w:val="34"/>
    <w:qFormat/>
    <w:rsid w:val="00D529D1"/>
    <w:pPr>
      <w:ind w:left="720"/>
      <w:contextualSpacing/>
    </w:pPr>
  </w:style>
  <w:style w:type="paragraph" w:customStyle="1" w:styleId="a">
    <w:name w:val="_"/>
    <w:basedOn w:val="Normal"/>
    <w:rsid w:val="00E6517E"/>
    <w:pPr>
      <w:widowControl w:val="0"/>
      <w:ind w:left="936" w:hanging="216"/>
    </w:pPr>
    <w:rPr>
      <w:snapToGrid w:val="0"/>
      <w:sz w:val="24"/>
      <w:lang w:val="en-US"/>
    </w:rPr>
  </w:style>
  <w:style w:type="paragraph" w:styleId="BlockText">
    <w:name w:val="Block Text"/>
    <w:basedOn w:val="Normal"/>
    <w:rsid w:val="0015500F"/>
    <w:pPr>
      <w:widowControl w:val="0"/>
      <w:tabs>
        <w:tab w:val="left" w:pos="-1440"/>
      </w:tabs>
      <w:ind w:left="1440" w:right="945" w:hanging="720"/>
      <w:jc w:val="both"/>
    </w:pPr>
    <w:rPr>
      <w:rFonts w:ascii="Arial" w:hAnsi="Arial"/>
      <w:snapToGrid w:val="0"/>
      <w:sz w:val="20"/>
    </w:rPr>
  </w:style>
  <w:style w:type="paragraph" w:styleId="BodyTextIndent">
    <w:name w:val="Body Text Indent"/>
    <w:basedOn w:val="Normal"/>
    <w:link w:val="BodyTextIndentChar"/>
    <w:rsid w:val="00F51C80"/>
    <w:pPr>
      <w:widowControl w:val="0"/>
      <w:tabs>
        <w:tab w:val="left" w:pos="-1094"/>
        <w:tab w:val="left" w:pos="-720"/>
        <w:tab w:val="left" w:pos="0"/>
        <w:tab w:val="left" w:pos="540"/>
        <w:tab w:val="left" w:pos="990"/>
        <w:tab w:val="left" w:pos="2160"/>
      </w:tabs>
      <w:ind w:left="540" w:hanging="540"/>
      <w:jc w:val="both"/>
    </w:pPr>
    <w:rPr>
      <w:rFonts w:ascii="Arial" w:hAnsi="Arial"/>
      <w:snapToGrid w:val="0"/>
      <w:sz w:val="20"/>
    </w:rPr>
  </w:style>
  <w:style w:type="character" w:customStyle="1" w:styleId="BodyTextIndentChar">
    <w:name w:val="Body Text Indent Char"/>
    <w:basedOn w:val="DefaultParagraphFont"/>
    <w:link w:val="BodyTextIndent"/>
    <w:rsid w:val="00F51C80"/>
    <w:rPr>
      <w:rFonts w:ascii="Arial" w:hAnsi="Arial"/>
      <w:snapToGrid w:val="0"/>
      <w:lang w:val="en-GB"/>
    </w:rPr>
  </w:style>
  <w:style w:type="paragraph" w:styleId="BodyText">
    <w:name w:val="Body Text"/>
    <w:basedOn w:val="Normal"/>
    <w:link w:val="BodyTextChar"/>
    <w:rsid w:val="00F51C80"/>
    <w:pPr>
      <w:widowControl w:val="0"/>
      <w:tabs>
        <w:tab w:val="left" w:pos="-1094"/>
        <w:tab w:val="left" w:pos="-720"/>
        <w:tab w:val="left" w:pos="0"/>
        <w:tab w:val="left" w:pos="540"/>
        <w:tab w:val="left" w:pos="990"/>
        <w:tab w:val="left" w:pos="2160"/>
      </w:tabs>
      <w:jc w:val="both"/>
    </w:pPr>
    <w:rPr>
      <w:rFonts w:ascii="Arial" w:hAnsi="Arial"/>
      <w:snapToGrid w:val="0"/>
      <w:sz w:val="20"/>
    </w:rPr>
  </w:style>
  <w:style w:type="character" w:customStyle="1" w:styleId="BodyTextChar">
    <w:name w:val="Body Text Char"/>
    <w:basedOn w:val="DefaultParagraphFont"/>
    <w:link w:val="BodyText"/>
    <w:rsid w:val="00F51C80"/>
    <w:rPr>
      <w:rFonts w:ascii="Arial" w:hAnsi="Arial"/>
      <w:snapToGrid w:val="0"/>
      <w:lang w:val="en-GB"/>
    </w:rPr>
  </w:style>
  <w:style w:type="paragraph" w:styleId="BodyTextIndent2">
    <w:name w:val="Body Text Indent 2"/>
    <w:basedOn w:val="Normal"/>
    <w:link w:val="BodyTextIndent2Char"/>
    <w:rsid w:val="00F51C80"/>
    <w:pPr>
      <w:widowControl w:val="0"/>
      <w:tabs>
        <w:tab w:val="left" w:pos="-1094"/>
        <w:tab w:val="left" w:pos="-720"/>
        <w:tab w:val="left" w:pos="0"/>
        <w:tab w:val="left" w:pos="540"/>
        <w:tab w:val="left" w:pos="1440"/>
      </w:tabs>
      <w:spacing w:after="120"/>
      <w:ind w:left="540"/>
      <w:jc w:val="both"/>
    </w:pPr>
    <w:rPr>
      <w:rFonts w:ascii="Arial" w:hAnsi="Arial"/>
      <w:snapToGrid w:val="0"/>
      <w:sz w:val="20"/>
    </w:rPr>
  </w:style>
  <w:style w:type="character" w:customStyle="1" w:styleId="BodyTextIndent2Char">
    <w:name w:val="Body Text Indent 2 Char"/>
    <w:basedOn w:val="DefaultParagraphFont"/>
    <w:link w:val="BodyTextIndent2"/>
    <w:rsid w:val="00F51C80"/>
    <w:rPr>
      <w:rFonts w:ascii="Arial" w:hAnsi="Arial"/>
      <w:snapToGrid w:val="0"/>
      <w:lang w:val="en-GB"/>
    </w:rPr>
  </w:style>
  <w:style w:type="paragraph" w:styleId="BodyTextIndent3">
    <w:name w:val="Body Text Indent 3"/>
    <w:basedOn w:val="Normal"/>
    <w:link w:val="BodyTextIndent3Char"/>
    <w:rsid w:val="00F51C80"/>
    <w:pPr>
      <w:widowControl w:val="0"/>
      <w:tabs>
        <w:tab w:val="left" w:pos="-1094"/>
        <w:tab w:val="left" w:pos="-720"/>
        <w:tab w:val="left" w:pos="0"/>
        <w:tab w:val="left" w:pos="540"/>
        <w:tab w:val="left" w:pos="990"/>
        <w:tab w:val="left" w:pos="2160"/>
      </w:tabs>
      <w:spacing w:after="120"/>
      <w:ind w:left="990" w:hanging="450"/>
      <w:jc w:val="both"/>
    </w:pPr>
    <w:rPr>
      <w:rFonts w:ascii="Arial" w:hAnsi="Arial"/>
      <w:snapToGrid w:val="0"/>
      <w:sz w:val="20"/>
    </w:rPr>
  </w:style>
  <w:style w:type="character" w:customStyle="1" w:styleId="BodyTextIndent3Char">
    <w:name w:val="Body Text Indent 3 Char"/>
    <w:basedOn w:val="DefaultParagraphFont"/>
    <w:link w:val="BodyTextIndent3"/>
    <w:rsid w:val="00F51C80"/>
    <w:rPr>
      <w:rFonts w:ascii="Arial" w:hAnsi="Arial"/>
      <w:snapToGrid w:val="0"/>
      <w:lang w:val="en-GB"/>
    </w:rPr>
  </w:style>
  <w:style w:type="paragraph" w:styleId="CommentSubject">
    <w:name w:val="annotation subject"/>
    <w:basedOn w:val="CommentText"/>
    <w:next w:val="CommentText"/>
    <w:link w:val="CommentSubjectChar"/>
    <w:uiPriority w:val="99"/>
    <w:semiHidden/>
    <w:unhideWhenUsed/>
    <w:rsid w:val="00E021FB"/>
    <w:pPr>
      <w:widowControl/>
    </w:pPr>
    <w:rPr>
      <w:b/>
      <w:bCs/>
      <w:snapToGrid/>
      <w:lang w:val="en-GB"/>
    </w:rPr>
  </w:style>
  <w:style w:type="character" w:customStyle="1" w:styleId="CommentSubjectChar">
    <w:name w:val="Comment Subject Char"/>
    <w:basedOn w:val="CommentTextChar"/>
    <w:link w:val="CommentSubject"/>
    <w:uiPriority w:val="99"/>
    <w:semiHidden/>
    <w:rsid w:val="00E021FB"/>
    <w:rPr>
      <w:b/>
      <w:bCs/>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3298">
      <w:bodyDiv w:val="1"/>
      <w:marLeft w:val="0"/>
      <w:marRight w:val="0"/>
      <w:marTop w:val="0"/>
      <w:marBottom w:val="0"/>
      <w:divBdr>
        <w:top w:val="none" w:sz="0" w:space="0" w:color="auto"/>
        <w:left w:val="none" w:sz="0" w:space="0" w:color="auto"/>
        <w:bottom w:val="none" w:sz="0" w:space="0" w:color="auto"/>
        <w:right w:val="none" w:sz="0" w:space="0" w:color="auto"/>
      </w:divBdr>
    </w:div>
    <w:div w:id="868642253">
      <w:bodyDiv w:val="1"/>
      <w:marLeft w:val="0"/>
      <w:marRight w:val="0"/>
      <w:marTop w:val="0"/>
      <w:marBottom w:val="0"/>
      <w:divBdr>
        <w:top w:val="none" w:sz="0" w:space="0" w:color="auto"/>
        <w:left w:val="none" w:sz="0" w:space="0" w:color="auto"/>
        <w:bottom w:val="none" w:sz="0" w:space="0" w:color="auto"/>
        <w:right w:val="none" w:sz="0" w:space="0" w:color="auto"/>
      </w:divBdr>
    </w:div>
    <w:div w:id="1522278212">
      <w:bodyDiv w:val="1"/>
      <w:marLeft w:val="0"/>
      <w:marRight w:val="0"/>
      <w:marTop w:val="0"/>
      <w:marBottom w:val="0"/>
      <w:divBdr>
        <w:top w:val="none" w:sz="0" w:space="0" w:color="auto"/>
        <w:left w:val="none" w:sz="0" w:space="0" w:color="auto"/>
        <w:bottom w:val="none" w:sz="0" w:space="0" w:color="auto"/>
        <w:right w:val="none" w:sz="0" w:space="0" w:color="auto"/>
      </w:divBdr>
      <w:divsChild>
        <w:div w:id="877353038">
          <w:marLeft w:val="0"/>
          <w:marRight w:val="0"/>
          <w:marTop w:val="86"/>
          <w:marBottom w:val="0"/>
          <w:divBdr>
            <w:top w:val="single" w:sz="6" w:space="4" w:color="666666"/>
            <w:left w:val="none" w:sz="0" w:space="0" w:color="auto"/>
            <w:bottom w:val="none" w:sz="0" w:space="0" w:color="auto"/>
            <w:right w:val="none" w:sz="0" w:space="0" w:color="auto"/>
          </w:divBdr>
        </w:div>
      </w:divsChild>
    </w:div>
    <w:div w:id="191504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81A72-F41D-4ADE-A549-05AE4BB4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3277</CharactersWithSpaces>
  <SharedDoc>false</SharedDoc>
  <HLinks>
    <vt:vector size="72" baseType="variant">
      <vt:variant>
        <vt:i4>2424952</vt:i4>
      </vt:variant>
      <vt:variant>
        <vt:i4>33</vt:i4>
      </vt:variant>
      <vt:variant>
        <vt:i4>0</vt:i4>
      </vt:variant>
      <vt:variant>
        <vt:i4>5</vt:i4>
      </vt:variant>
      <vt:variant>
        <vt:lpwstr/>
      </vt:variant>
      <vt:variant>
        <vt:lpwstr>Annex1KeyPriorities</vt:lpwstr>
      </vt:variant>
      <vt:variant>
        <vt:i4>2424952</vt:i4>
      </vt:variant>
      <vt:variant>
        <vt:i4>30</vt:i4>
      </vt:variant>
      <vt:variant>
        <vt:i4>0</vt:i4>
      </vt:variant>
      <vt:variant>
        <vt:i4>5</vt:i4>
      </vt:variant>
      <vt:variant>
        <vt:lpwstr/>
      </vt:variant>
      <vt:variant>
        <vt:lpwstr>Annex1KeyPriorities</vt:lpwstr>
      </vt:variant>
      <vt:variant>
        <vt:i4>1507362</vt:i4>
      </vt:variant>
      <vt:variant>
        <vt:i4>27</vt:i4>
      </vt:variant>
      <vt:variant>
        <vt:i4>0</vt:i4>
      </vt:variant>
      <vt:variant>
        <vt:i4>5</vt:i4>
      </vt:variant>
      <vt:variant>
        <vt:lpwstr>mailto:sps.applications@hq.nato.int</vt:lpwstr>
      </vt:variant>
      <vt:variant>
        <vt:lpwstr/>
      </vt:variant>
      <vt:variant>
        <vt:i4>2228341</vt:i4>
      </vt:variant>
      <vt:variant>
        <vt:i4>24</vt:i4>
      </vt:variant>
      <vt:variant>
        <vt:i4>0</vt:i4>
      </vt:variant>
      <vt:variant>
        <vt:i4>5</vt:i4>
      </vt:variant>
      <vt:variant>
        <vt:lpwstr/>
      </vt:variant>
      <vt:variant>
        <vt:lpwstr>Annex3EligibleCountries</vt:lpwstr>
      </vt:variant>
      <vt:variant>
        <vt:i4>3866679</vt:i4>
      </vt:variant>
      <vt:variant>
        <vt:i4>21</vt:i4>
      </vt:variant>
      <vt:variant>
        <vt:i4>0</vt:i4>
      </vt:variant>
      <vt:variant>
        <vt:i4>5</vt:i4>
      </vt:variant>
      <vt:variant>
        <vt:lpwstr>http://www.nato.int/science</vt:lpwstr>
      </vt:variant>
      <vt:variant>
        <vt:lpwstr/>
      </vt:variant>
      <vt:variant>
        <vt:i4>5570568</vt:i4>
      </vt:variant>
      <vt:variant>
        <vt:i4>18</vt:i4>
      </vt:variant>
      <vt:variant>
        <vt:i4>0</vt:i4>
      </vt:variant>
      <vt:variant>
        <vt:i4>5</vt:i4>
      </vt:variant>
      <vt:variant>
        <vt:lpwstr/>
      </vt:variant>
      <vt:variant>
        <vt:lpwstr>Annex4ProjectProposal</vt:lpwstr>
      </vt:variant>
      <vt:variant>
        <vt:i4>5570568</vt:i4>
      </vt:variant>
      <vt:variant>
        <vt:i4>15</vt:i4>
      </vt:variant>
      <vt:variant>
        <vt:i4>0</vt:i4>
      </vt:variant>
      <vt:variant>
        <vt:i4>5</vt:i4>
      </vt:variant>
      <vt:variant>
        <vt:lpwstr/>
      </vt:variant>
      <vt:variant>
        <vt:lpwstr>Annex4ProjectProposal</vt:lpwstr>
      </vt:variant>
      <vt:variant>
        <vt:i4>2228341</vt:i4>
      </vt:variant>
      <vt:variant>
        <vt:i4>12</vt:i4>
      </vt:variant>
      <vt:variant>
        <vt:i4>0</vt:i4>
      </vt:variant>
      <vt:variant>
        <vt:i4>5</vt:i4>
      </vt:variant>
      <vt:variant>
        <vt:lpwstr/>
      </vt:variant>
      <vt:variant>
        <vt:lpwstr>Annex3EligibleCountries</vt:lpwstr>
      </vt:variant>
      <vt:variant>
        <vt:i4>4587542</vt:i4>
      </vt:variant>
      <vt:variant>
        <vt:i4>9</vt:i4>
      </vt:variant>
      <vt:variant>
        <vt:i4>0</vt:i4>
      </vt:variant>
      <vt:variant>
        <vt:i4>5</vt:i4>
      </vt:variant>
      <vt:variant>
        <vt:lpwstr/>
      </vt:variant>
      <vt:variant>
        <vt:lpwstr>Annex2Funding</vt:lpwstr>
      </vt:variant>
      <vt:variant>
        <vt:i4>2424952</vt:i4>
      </vt:variant>
      <vt:variant>
        <vt:i4>6</vt:i4>
      </vt:variant>
      <vt:variant>
        <vt:i4>0</vt:i4>
      </vt:variant>
      <vt:variant>
        <vt:i4>5</vt:i4>
      </vt:variant>
      <vt:variant>
        <vt:lpwstr/>
      </vt:variant>
      <vt:variant>
        <vt:lpwstr>Annex1KeyPriorities</vt:lpwstr>
      </vt:variant>
      <vt:variant>
        <vt:i4>3866679</vt:i4>
      </vt:variant>
      <vt:variant>
        <vt:i4>3</vt:i4>
      </vt:variant>
      <vt:variant>
        <vt:i4>0</vt:i4>
      </vt:variant>
      <vt:variant>
        <vt:i4>5</vt:i4>
      </vt:variant>
      <vt:variant>
        <vt:lpwstr>http://www.nato.int/science</vt:lpwstr>
      </vt:variant>
      <vt:variant>
        <vt:lpwstr/>
      </vt:variant>
      <vt:variant>
        <vt:i4>2424952</vt:i4>
      </vt:variant>
      <vt:variant>
        <vt:i4>0</vt:i4>
      </vt:variant>
      <vt:variant>
        <vt:i4>0</vt:i4>
      </vt:variant>
      <vt:variant>
        <vt:i4>5</vt:i4>
      </vt:variant>
      <vt:variant>
        <vt:lpwstr/>
      </vt:variant>
      <vt:variant>
        <vt:lpwstr>Annex1KeyPriorities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2017-02-14T06:38:00Z</dcterms:created>
  <dcterms:modified xsi:type="dcterms:W3CDTF">2017-02-14T06:38:00Z</dcterms:modified>
</cp:coreProperties>
</file>